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8640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86401" w:rsidRDefault="00753E0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86401" w:rsidRDefault="00753E04">
            <w:pPr>
              <w:spacing w:after="0" w:line="240" w:lineRule="auto"/>
            </w:pPr>
            <w:r>
              <w:t>2959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86401" w:rsidRDefault="00753E0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86401" w:rsidRDefault="00753E04">
            <w:pPr>
              <w:spacing w:after="0" w:line="240" w:lineRule="auto"/>
            </w:pPr>
            <w:r>
              <w:t>INSTITUT ZA MEDICINSKA ISTRAŽIVANJA I MEDICINU RADA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86401" w:rsidRDefault="00753E0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86401" w:rsidRDefault="00753E04">
            <w:pPr>
              <w:spacing w:after="0" w:line="240" w:lineRule="auto"/>
            </w:pPr>
            <w:r>
              <w:t>11</w:t>
            </w:r>
          </w:p>
        </w:tc>
      </w:tr>
    </w:tbl>
    <w:p w:rsidR="00186401" w:rsidRDefault="00753E04">
      <w:r>
        <w:br/>
      </w:r>
    </w:p>
    <w:p w:rsidR="00186401" w:rsidRDefault="00753E0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86401" w:rsidRDefault="00753E0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86401" w:rsidRDefault="00753E0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12.807.704,50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10.726.800,02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83,8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8.674.783,91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10.591.567,92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1864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4.132.920,59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135.232,10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3,3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</w:t>
            </w:r>
            <w:r>
              <w:rPr>
                <w:sz w:val="18"/>
              </w:rPr>
              <w:t xml:space="preserve">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2.556.820,73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628.562,16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24,6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1864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2.554.022,09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628.562,16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24,6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1864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1864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493.330,06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Ostvareni prihodi poslovanja manji su od prošlogodišnjih za 2.080.904,48 </w:t>
      </w:r>
      <w:proofErr w:type="spellStart"/>
      <w:r>
        <w:t>eur</w:t>
      </w:r>
      <w:proofErr w:type="spellEnd"/>
      <w:r>
        <w:t xml:space="preserve"> (6). Razlog smanjenja je završetak projekta konstrukcijske obnove sjeverne zgrade Instituta za koji je u istom razdoblju protekle godine ostvaren prihod od 2.573.687,278 </w:t>
      </w:r>
      <w:proofErr w:type="spellStart"/>
      <w:r>
        <w:t>eur</w:t>
      </w:r>
      <w:proofErr w:type="spellEnd"/>
      <w:r>
        <w:t>. Rash</w:t>
      </w:r>
      <w:r>
        <w:t xml:space="preserve">odi poslovanja (3) veći su </w:t>
      </w:r>
      <w:r>
        <w:lastRenderedPageBreak/>
        <w:t xml:space="preserve">od prošlogodišnjih za 1.916.784,01 </w:t>
      </w:r>
      <w:proofErr w:type="spellStart"/>
      <w:r>
        <w:t>eur</w:t>
      </w:r>
      <w:proofErr w:type="spellEnd"/>
      <w:r>
        <w:t>, prvenstveno zbog povećanja rashoda za zaposlene temeljem Uredbe o nazivima radnih mjesta, uvjetima za raspored i koeficijentima za obračun plaće u javnim službama. Zbog svega navedenog viša</w:t>
      </w:r>
      <w:r>
        <w:t xml:space="preserve">k prihoda poslovanja manji je nego prethodne godine i iznosi 135.232,10 </w:t>
      </w:r>
      <w:proofErr w:type="spellStart"/>
      <w:r>
        <w:t>eur</w:t>
      </w:r>
      <w:proofErr w:type="spellEnd"/>
      <w:r>
        <w:t>. Rashodi za nabavu nefinancijske imovine odnose se na postrojenja i opremu nabavljenu za opremanje sjeverne zgrade Instituta nakon konstrukcijske obnove i opremu predviđene ugovore</w:t>
      </w:r>
      <w:r>
        <w:t xml:space="preserve">nim projektima. Manjak prihoda i primitaka u izvještajnom razdoblju u iznosu od 493.330,06 </w:t>
      </w:r>
      <w:proofErr w:type="spellStart"/>
      <w:r>
        <w:t>eur</w:t>
      </w:r>
      <w:proofErr w:type="spellEnd"/>
      <w:r>
        <w:t xml:space="preserve"> (Y005) pokriva se iz prenesenog viška prihoda iz prethodnih godina, pa ukupni višak prihoda i primitaka raspoloživ u sljedećem razdoblju (X006) iznosi 2.676.461,</w:t>
      </w:r>
      <w:r>
        <w:t xml:space="preserve">83 </w:t>
      </w:r>
      <w:proofErr w:type="spellStart"/>
      <w:r>
        <w:t>eur</w:t>
      </w:r>
      <w:proofErr w:type="spellEnd"/>
      <w:r>
        <w:t>.</w:t>
      </w:r>
    </w:p>
    <w:p w:rsidR="00186401" w:rsidRDefault="00753E04">
      <w:r>
        <w:br/>
      </w:r>
    </w:p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12.807.704,50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10.726.800,02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83,8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Ostvareni prihodi poslovanja manji su od prošlogodišnjih za 2.080.904,48 </w:t>
      </w:r>
      <w:proofErr w:type="spellStart"/>
      <w:r>
        <w:t>eur</w:t>
      </w:r>
      <w:proofErr w:type="spellEnd"/>
      <w:r>
        <w:t xml:space="preserve"> (6). Razlog smanjenja je završetak projekta konstrukcijske obnove sjeverne zgrade Instituta za koji je u istom razdoblju protekle godine ostvaren prihod od 2.573.687,278 </w:t>
      </w:r>
      <w:proofErr w:type="spellStart"/>
      <w:r>
        <w:t>eur</w:t>
      </w:r>
      <w:proofErr w:type="spellEnd"/>
      <w:r>
        <w:t>. 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49.631,98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105.416,49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212,4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Na ovom računu prethodne godine evidentiran je ostvareni prihod od National Institute for Health, SAD u iznosu od 41.856,98 </w:t>
      </w:r>
      <w:proofErr w:type="spellStart"/>
      <w:r>
        <w:t>eur</w:t>
      </w:r>
      <w:proofErr w:type="spellEnd"/>
      <w:r>
        <w:t xml:space="preserve"> za projekt koji je u međuvremenu završio. U tekućoj godini ugovoren je u okviru natječaja „Multilateralni zajednički istraživačk</w:t>
      </w:r>
      <w:r>
        <w:t xml:space="preserve">i projekti, rok MAPS-2024“ novi projekt za koji je krajem 2025. Swiss National Science </w:t>
      </w:r>
      <w:proofErr w:type="spellStart"/>
      <w:r>
        <w:t>Foundation</w:t>
      </w:r>
      <w:proofErr w:type="spellEnd"/>
      <w:r>
        <w:t xml:space="preserve"> – SNSF doznačila 96.881,49 </w:t>
      </w:r>
      <w:proofErr w:type="spellStart"/>
      <w:r>
        <w:t>eur</w:t>
      </w:r>
      <w:proofErr w:type="spellEnd"/>
      <w:r>
        <w:t>, zbog čega je indeks u odnosu na prethodnu godinu 212,4.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1.247.628,22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753.102,52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60,4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Evidentirani iznos od 753.102,52 </w:t>
      </w:r>
      <w:proofErr w:type="spellStart"/>
      <w:r>
        <w:t>eur</w:t>
      </w:r>
      <w:proofErr w:type="spellEnd"/>
      <w:r>
        <w:t xml:space="preserve"> odnosi se na uplate za interne projekte ugovorene Programskim ugovorom i 4 EU projekta, dok su prethodne godine u istom razdoblju zaprimljene uplate za interne projekte  i 9 EU projekata.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50.059,18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Prihod se odnosi se na refundaciju troškova od strane Fonda za zaštitu okoliša i energetsku učinkovitost sukladno Planu provedbe programa mjerenja razine onečišćenosti u državnoj mreži i ostalih aktivnosti vezanih uz rad državne mreže za 2024. godinu.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prijenosi između proračunskih korisnika istog proračuna temeljem prijenosa EU </w:t>
            </w:r>
            <w:r>
              <w:rPr>
                <w:sz w:val="18"/>
              </w:rPr>
              <w:t>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103.727,97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199.786,17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192,6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Na ovom računu evidentiraju se prihodi od HRZZ za pokriće plaća i ostalih rashoda za zaposlene u okviru aktivnosti "Program razvoja karijera mladih istraživača - izobrazba novih doktora znanosti -NPOO". Osim toga, na ovom računu evidentiran je i prihod u i</w:t>
      </w:r>
      <w:r>
        <w:t xml:space="preserve">znosu od 141.611,25 </w:t>
      </w:r>
      <w:proofErr w:type="spellStart"/>
      <w:r>
        <w:t>eur</w:t>
      </w:r>
      <w:proofErr w:type="spellEnd"/>
      <w:r>
        <w:t xml:space="preserve"> doznačen od Instituta za antropologiju za rad na projektu NEXTAIRE. 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pozitivnih tečajnih razlika i razlika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13.731,26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5,2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Prihodi od pozitivnih tečajnih razlika znatno su manji nego prethodne godine zbog tečajnih razlika na valuti USD.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139.219,99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0,6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Na ovom računu prethodne godine bio je evidentiran i prihod u iznosu od 137.619,99 </w:t>
      </w:r>
      <w:proofErr w:type="spellStart"/>
      <w:r>
        <w:t>eur</w:t>
      </w:r>
      <w:proofErr w:type="spellEnd"/>
      <w:r>
        <w:t xml:space="preserve"> za projekt </w:t>
      </w:r>
      <w:proofErr w:type="spellStart"/>
      <w:r>
        <w:t>JamINNO</w:t>
      </w:r>
      <w:proofErr w:type="spellEnd"/>
      <w:r>
        <w:t xml:space="preserve">+ koji je u međuvremenu završio, dok je u 2025. godini evidentirano 800,00 </w:t>
      </w:r>
      <w:proofErr w:type="spellStart"/>
      <w:r>
        <w:t>eur</w:t>
      </w:r>
      <w:proofErr w:type="spellEnd"/>
      <w:r>
        <w:t xml:space="preserve">  što se odnosi na pomoć Zaklade HAZU za dva projekta.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36.310,54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862,9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U izvještajnom razdoblju su na ovom računu evidentirani prihodi od naplate bankarske garancije od dobavljača laboratorijske opreme u iznosu 8.495,00 EUR, refundacija od FZOEU za izradu studije izvodljivosti za pripremu projektne dokumentacije za projekt „</w:t>
      </w:r>
      <w:proofErr w:type="spellStart"/>
      <w:r>
        <w:t>C</w:t>
      </w:r>
      <w:r>
        <w:t>itizen</w:t>
      </w:r>
      <w:proofErr w:type="spellEnd"/>
      <w:r>
        <w:t xml:space="preserve"> Science“ u iznosu od 18.443,40 </w:t>
      </w:r>
      <w:proofErr w:type="spellStart"/>
      <w:r>
        <w:t>eur</w:t>
      </w:r>
      <w:proofErr w:type="spellEnd"/>
      <w:r>
        <w:t xml:space="preserve">, uplatu </w:t>
      </w:r>
      <w:proofErr w:type="spellStart"/>
      <w:r>
        <w:t>kasko</w:t>
      </w:r>
      <w:proofErr w:type="spellEnd"/>
      <w:r>
        <w:t xml:space="preserve"> osiguranja za službeno vozilo i sufinanciranje troškova čajne kuhinje.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8.674.783,91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10.591.567,92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lastRenderedPageBreak/>
        <w:t xml:space="preserve">Rashodi poslovanja (3) veći su od prošlogodišnjih za 1.916.784,01 </w:t>
      </w:r>
      <w:proofErr w:type="spellStart"/>
      <w:r>
        <w:t>eur</w:t>
      </w:r>
      <w:proofErr w:type="spellEnd"/>
      <w:r>
        <w:t>, prvenstveno zbog povećanja rashoda za zaposlene temeljem Uredbe o nazivima radnih mjesta, uvjetima za raspored i koeficijentima za obračun plaće u javnim službama. 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6.548.794,12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7.842.936,20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Rashodi za zaposlene povećani su u odnosu na prethodnu godinu nakon donošenja Uredbe o nazivima radnih mjesta, uvjetima za raspored i koeficijentima za obračun plaće u javnim službama.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5.390.717,01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6.470.130,54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Bruto plaće veće su od prošlogodišnjih zbog povećanja mase plaća nakon donošenja Uredbe o nazivima radnih mjesta, uvjetima za raspored i koeficijentima za obračun plaće u javnim službama, kao i povećanja vrijednosti koeficijenta.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4.974,59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U prethodnoj godini evidentirani su veći rashodi na kontu 32141 – Naknade za korištenje privatnog automobila u službene svrhe zbog potrebe terenskog rada radi uzimanja uzoraka vezano uz provedbu projekta EDIAQI.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16.270,74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39.280,28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241,4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Rashodi veći su od prošlogodišnjih zbog nabave potrošnog materijala, alata i pribora radi preseljenja uredskog i laboratorijskog namještaja te instrumenata i laboratorijske opreme u sjevernu zgradu Instituta nakon završetka konstrukcijske obnove.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9.506,71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21.657,36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227,8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Povećani rashodi za sitni inventar i pribor nastali su radi preseljenja nakon završetka konstrukcijske obnove sjeverne zgrade Instituta.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6.835,26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12.105,48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177,1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Rashodi su veći od prošlogodišnjih zbog nabave zaštitne odjeće i obuće za potrebe terenskog rada radi provedbe internih znanstvenoistraživačkih projekata ugovorenih Programskim ugovorom sa MZOM.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80.410,92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143.682,87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178,7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lastRenderedPageBreak/>
        <w:t xml:space="preserve">Tijekom 2025. godine proveden je postupak javne nabave mrežnih licenci za trogodišnje razdoblje. Trošak nabave iznosio je 33.900,00 </w:t>
      </w:r>
      <w:proofErr w:type="spellStart"/>
      <w:r>
        <w:t>eur</w:t>
      </w:r>
      <w:proofErr w:type="spellEnd"/>
      <w:r>
        <w:t>, zbog čega su rashodi na ovom računu znatno veći od prošlogodišnjih.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15.411,97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60.010,74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389,4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U izvještajnom razdoblju preventivne zdravstvene preglede obavio je veći broj zaposlenih nego prošle godine, pa je plaćeni iznos veći u odnosu na isto razdoblje prethodne godine. Osim toga, za potrebe znanstvenoistraživačkih projekata koji se trenutno prov</w:t>
      </w:r>
      <w:r>
        <w:t xml:space="preserve">ode na Institutu plaćene su laboratorijske i ostale zdravstvene usluge dobavljačima u iznosu od 45.000,98 </w:t>
      </w:r>
      <w:proofErr w:type="spellStart"/>
      <w:r>
        <w:t>eur</w:t>
      </w:r>
      <w:proofErr w:type="spellEnd"/>
      <w:r>
        <w:t>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14.717,16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20.754,70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U tekućoj godini plaćena je usluga izrade baze podatka za dozimetriju u iznosu od 11.383,52 </w:t>
      </w:r>
      <w:proofErr w:type="spellStart"/>
      <w:r>
        <w:t>eur</w:t>
      </w:r>
      <w:proofErr w:type="spellEnd"/>
      <w:r>
        <w:t xml:space="preserve"> zbog čega su rashodi za računalne usluge  41,0 % veći od prošlogodišnjih.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46.324,77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96.350,01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Rashodi za ostale usluge evidentirani na ovom računu su veći od prošlogodišnjih zbog znatno većih rashoda za objavljivanje znanstvenih radova u ukupnom iznosu od 44.617,90 </w:t>
      </w:r>
      <w:proofErr w:type="spellStart"/>
      <w:r>
        <w:t>eur</w:t>
      </w:r>
      <w:proofErr w:type="spellEnd"/>
      <w:r>
        <w:t xml:space="preserve">, dok je prethodne godine taj rashod iznosio 4.235,05 </w:t>
      </w:r>
      <w:proofErr w:type="spellStart"/>
      <w:r>
        <w:t>eur</w:t>
      </w:r>
      <w:proofErr w:type="spellEnd"/>
      <w:r>
        <w:t>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12.435,08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19.698,20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158,4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Na ovom računu su u izvještajnom razdoblju evidentirani i plaćena trošarina i trošak isporuke za slanje laboratorijskog instrumenta na servis u inozemstvo u iznosu od 6.250,00 </w:t>
      </w:r>
      <w:proofErr w:type="spellStart"/>
      <w:r>
        <w:t>eur</w:t>
      </w:r>
      <w:proofErr w:type="spellEnd"/>
      <w:r>
        <w:t>, zbog čega su rashodi veći od prošlogodišnjih.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6.844,11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13.015,39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190,2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Na ovom računu evidentirani su ostali nespomenuti rashodi poslovanja iz ranijih godina u iznosu od 10.376,09 </w:t>
      </w:r>
      <w:proofErr w:type="spellStart"/>
      <w:r>
        <w:t>eur</w:t>
      </w:r>
      <w:proofErr w:type="spellEnd"/>
      <w:r>
        <w:t xml:space="preserve"> zbog čega su rashodi znatno veći nego prethodne godine.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Negativne tečajne razlike i razlike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17.675,96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340,4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Negativne tečajne razlike evidentirane na ovom računu nastale su zbog tečajnih razlika na valuti USD. Od ukupnih tečajnih razlika 17.072,60 se odnosi na negativne tečajne razlike na valuti USD, a ostatak su tečajne razlike na valutama AUD i CHF i usluge pl</w:t>
      </w:r>
      <w:r>
        <w:t>atnog prometa.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Subvencije trgovačkim društvima, zadrugama, poljoprivrednicima i </w:t>
            </w:r>
            <w:r>
              <w:rPr>
                <w:sz w:val="18"/>
              </w:rPr>
              <w:t>obrtnicima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lastRenderedPageBreak/>
        <w:t>U tekućoj godini izvršen je prijenos sredstava trgovačkom društvu - partneru na projektu DOZUV koji se financira iz EU sredstava. Prethodne godine navedeni projekt nije bio aktivan.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46.052,13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91.759,92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199,3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Evidentirani iznos na ovom računu odnosi se na prijenos EU sredstava partnerima na projektu </w:t>
      </w:r>
      <w:proofErr w:type="spellStart"/>
      <w:r>
        <w:t>Partnership</w:t>
      </w:r>
      <w:proofErr w:type="spellEnd"/>
      <w:r>
        <w:t xml:space="preserve"> for European Research </w:t>
      </w:r>
      <w:proofErr w:type="spellStart"/>
      <w:r>
        <w:t>in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 xml:space="preserve"> Protection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Ionising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 xml:space="preserve">: </w:t>
      </w:r>
      <w:proofErr w:type="spellStart"/>
      <w:r>
        <w:t>towards</w:t>
      </w:r>
      <w:proofErr w:type="spellEnd"/>
      <w:r>
        <w:t xml:space="preserve"> a </w:t>
      </w:r>
      <w:proofErr w:type="spellStart"/>
      <w:r>
        <w:t>safer</w:t>
      </w:r>
      <w:proofErr w:type="spellEnd"/>
      <w:r>
        <w:t xml:space="preserve"> use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hu</w:t>
      </w:r>
      <w:r>
        <w:t xml:space="preserve">man </w:t>
      </w:r>
      <w:proofErr w:type="spellStart"/>
      <w:r>
        <w:t>health</w:t>
      </w:r>
      <w:proofErr w:type="spellEnd"/>
      <w:r>
        <w:t>” PIANOFORTE iz Okvirnog programa EU OBZOR Europa.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1864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POSLOVANJA </w:t>
            </w:r>
            <w:r>
              <w:rPr>
                <w:sz w:val="18"/>
              </w:rPr>
              <w:t>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4.132.920,59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135.232,10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3,3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Ostvareni prihodi poslovanja manji su od prošlogodišnjih za 2.080.904,48 </w:t>
      </w:r>
      <w:proofErr w:type="spellStart"/>
      <w:r>
        <w:t>eur</w:t>
      </w:r>
      <w:proofErr w:type="spellEnd"/>
      <w:r>
        <w:t xml:space="preserve"> (6). Razlog smanjenja je završetak projekta konstrukcijske obnove sjeverne zgrade Instituta za koji je u istom razdoblju protekle godine ostvaren prihod od 2.573.687,278 </w:t>
      </w:r>
      <w:proofErr w:type="spellStart"/>
      <w:r>
        <w:t>eur</w:t>
      </w:r>
      <w:proofErr w:type="spellEnd"/>
      <w:r>
        <w:t>. Rash</w:t>
      </w:r>
      <w:r>
        <w:t xml:space="preserve">odi poslovanja (3) veći su od prošlogodišnjih za 1.916.784,01 </w:t>
      </w:r>
      <w:proofErr w:type="spellStart"/>
      <w:r>
        <w:t>eur</w:t>
      </w:r>
      <w:proofErr w:type="spellEnd"/>
      <w:r>
        <w:t>, prvenstveno zbog povećanja rashoda za zaposlene temeljem Uredbe o nazivima radnih mjesta, uvjetima za raspored i koeficijentima za obračun plaće u javnim službama. Zbog svega navedenog viša</w:t>
      </w:r>
      <w:r>
        <w:t>k prihoda poslovanja manji je nego prethodne godine.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</w:t>
            </w:r>
            <w:r>
              <w:rPr>
                <w:sz w:val="18"/>
              </w:rPr>
              <w:t>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Prethodne godine na ovom računu bili su evidentirani prihodi ostvareni prodajom stanova na kojima postoji stanarsko pravo (račun 7211) u iznosu 0,14 </w:t>
      </w:r>
      <w:proofErr w:type="spellStart"/>
      <w:r>
        <w:t>eur</w:t>
      </w:r>
      <w:proofErr w:type="spellEnd"/>
      <w:r>
        <w:t xml:space="preserve"> i prihodi od prodaje službenih automobila (račun7231) u iznosu 2.798,50 </w:t>
      </w:r>
      <w:proofErr w:type="spellStart"/>
      <w:r>
        <w:t>eur</w:t>
      </w:r>
      <w:proofErr w:type="spellEnd"/>
      <w:r>
        <w:t>. U ovom izvještajnom razdob</w:t>
      </w:r>
      <w:r>
        <w:t xml:space="preserve">lju nisu ostvareni </w:t>
      </w:r>
      <w:r>
        <w:lastRenderedPageBreak/>
        <w:t>prihodi od prodaje nefinancijske imovine jer su stanovi na kojima je postojalo stanarsko pravo otplaćeni, a nije bilo prodaje druge nefinancijske imovine.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2.556.820,73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628.562,16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24,6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Rashodi za nabavu nefinancijske imovine manji su od prošlogodišnjih jer je prethodne godine završio Projekt konstrukcijske obnove sjeverne zgrade Instituta na koji se u izvještajnom razdoblju prethodne godine odnosilo 2.072.217,16 </w:t>
      </w:r>
      <w:proofErr w:type="spellStart"/>
      <w:r>
        <w:t>eur</w:t>
      </w:r>
      <w:proofErr w:type="spellEnd"/>
      <w:r>
        <w:t xml:space="preserve"> rashoda.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29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77.634,09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107.190,51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Tijekom 2025. godine proveden je postupak javne nabave poslužitelja za virtualizaciju te računala i mrežne opreme za projekt </w:t>
      </w:r>
      <w:proofErr w:type="spellStart"/>
      <w:r>
        <w:t>VMDScan</w:t>
      </w:r>
      <w:proofErr w:type="spellEnd"/>
      <w:r>
        <w:t xml:space="preserve">. Trošak nabave navedene opreme iznosio je 43.174,67 </w:t>
      </w:r>
      <w:proofErr w:type="spellStart"/>
      <w:r>
        <w:t>eur</w:t>
      </w:r>
      <w:proofErr w:type="spellEnd"/>
      <w:r>
        <w:t>, zbog čega su evidentirani rashodi na ovom računu znatno veći od pr</w:t>
      </w:r>
      <w:r>
        <w:t>ošlogodišnjih.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28.190,06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684,2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Na ovom računu evidentirani su u izvještajnom razdoblju rashodi nabave </w:t>
      </w:r>
      <w:proofErr w:type="spellStart"/>
      <w:r>
        <w:t>propusnika</w:t>
      </w:r>
      <w:proofErr w:type="spellEnd"/>
      <w:r>
        <w:t xml:space="preserve"> za potrebe opremanja animalne jedinice u sjevernoj zgradi u iznosu od 6.518,75 </w:t>
      </w:r>
      <w:proofErr w:type="spellStart"/>
      <w:r>
        <w:t>eur</w:t>
      </w:r>
      <w:proofErr w:type="spellEnd"/>
      <w:r>
        <w:t xml:space="preserve">, kućice za uzorkovanje u iznosu od 6.630,00 </w:t>
      </w:r>
      <w:proofErr w:type="spellStart"/>
      <w:r>
        <w:t>eur</w:t>
      </w:r>
      <w:proofErr w:type="spellEnd"/>
      <w:r>
        <w:t xml:space="preserve"> i 3D printera nabavljenog za potrebe novog </w:t>
      </w:r>
      <w:r>
        <w:t xml:space="preserve">projekta </w:t>
      </w:r>
      <w:proofErr w:type="spellStart"/>
      <w:r>
        <w:t>WMDScan</w:t>
      </w:r>
      <w:proofErr w:type="spellEnd"/>
      <w:r>
        <w:t xml:space="preserve"> u iznosu od 12.710,87 </w:t>
      </w:r>
      <w:proofErr w:type="spellStart"/>
      <w:r>
        <w:t>eur</w:t>
      </w:r>
      <w:proofErr w:type="spellEnd"/>
      <w:r>
        <w:t>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61.800,02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U izvještajnom razdoblju nabavljena su dva službena vozila, što je u skladu sa strateškim ciljem „Jačanje društvene odgovornosti“ i posebnim ciljem „Jačanje zelene tranzicije“ iz Programskog ugovora zaključenog između Instituta i MZOM. U prethodnoj godini </w:t>
      </w:r>
      <w:r>
        <w:t>nije bilo kupovine novih službenih vozila.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2.063.248,41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Rashodi za dodatna ulaganja na građevinskim objektima bili su vezani uz provedbu projekta Konstrukcijska obnova sjeverne zgrade Instituta za medicinska istraživanja i medicinu rada koji je započeo u svibnju 2023. Projekt je u međuvremenu je završio, pa u i</w:t>
      </w:r>
      <w:r>
        <w:t>zvještajnom razdoblju nema ove vrste rashoda.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Izdvojena novčana sredstva i depoziti u kreditnim i financijskim institucijama (šifre 1121 do </w:t>
            </w:r>
            <w:r>
              <w:rPr>
                <w:sz w:val="18"/>
              </w:rPr>
              <w:t>1123)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109.846,94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109.846,94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Do prethodne godine na grupi računa (121) su bila iskazivana potraživanja za depozit kod Komercijalne banke sa pripadajućim kamatama u iznosu od 109.846,94 EUR. Zbog blokade računa Komercijalne banke, žiro račun je zatvoren, a sredstva su oročena po Ugovor</w:t>
      </w:r>
      <w:r>
        <w:t>u broj: 83260-1-99. Nad Komercijalnom bankom otvoren je stečajni postupak koji još nije okončan. Ova potraživanja sada se evidentiraju na računu 1122.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Iznos evidentiran na ovom računu odnosi se na uplaćeni temeljni kapital za osnivanje trgovačkog društva Medicina rada instituta za medicinska istraživanja i medicinu rada u iznosu od 20.000,00 kn (2.654,46 </w:t>
      </w:r>
      <w:proofErr w:type="spellStart"/>
      <w:r>
        <w:t>eur</w:t>
      </w:r>
      <w:proofErr w:type="spellEnd"/>
      <w:r>
        <w:t>).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tuzemnih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125.685,00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Iznos se odnosi na udio u glavnici u osnivačkom fondu Zagrebačke banke u iznosu tržišne vrijednosti od 111.720,00 </w:t>
      </w:r>
      <w:proofErr w:type="spellStart"/>
      <w:r>
        <w:t>eur</w:t>
      </w:r>
      <w:proofErr w:type="spellEnd"/>
      <w:r>
        <w:t>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Dionice i udjeli u glavnici </w:t>
            </w:r>
            <w:r>
              <w:rPr>
                <w:sz w:val="18"/>
              </w:rPr>
              <w:t>tuzemnih trgovačkih društava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11.402,99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Do prethodne godine na ovom računu bio je evidentiran udio u glavnici kod HTP Matija Gubec Donja Stubica koje je Institutu dodijelio Hrvatski fond za privatizaciju, a koji je isknjižen zbog odlaska HTP Matija Gubec u stečaj.  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dionica i udjela u glavnici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lastRenderedPageBreak/>
        <w:t>Ispravak vrijednosti odnosi se na udio u glavnici kod HTP Matija Gubec Donja Stubica, a koji je isknjižen zbog odlaska HTP Matija Gubec u stečaj.  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109.663,87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772.211,23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704,2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Ukupne obveze višestruko su povećane zbog povećanja obveza za zaposlene koje se odnose na priznavanja kontinuiranih rashoda (plaća za prosinac 2025.) a zatvoriti će se prihodima doznačenim u siječnju sljedeće godine.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588.517,91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Obveze se odnose na priznavanja kontinuiranih rashoda (plaća za prosinac 2025.) i zatvoriti će se prihodima doznačenim u siječnju sljedeće godine.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78.281,06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49.114,30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62,7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Ostale tekuće obveze sastoje se od obveza za PDV po obračunu, obveze za jamčevine i  obveze za naknade bolovanja na teret HZZO.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320.947,55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Institut ima evidentiranu tuđu imovinu dobivenu na korištenje koja se sastoji od jednog terenskog vozila i  pokretnog laboratorija – terenskog vozila sa mjernom opremom. Tuđa imovina dobivena na korištenje je amortizirana i ima sadašnju vrijednost 0,00 </w:t>
      </w:r>
      <w:proofErr w:type="spellStart"/>
      <w:r>
        <w:t>eur</w:t>
      </w:r>
      <w:proofErr w:type="spellEnd"/>
      <w:r>
        <w:t>, a ostala je na korištenju i nakon otpisa vrijednosti.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danim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227.625,99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278.504,01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Ukupan iznos izdanih instrumenata osiguranja plaćanja na dan 31.12.2025. godine iznosi 278.504,01 </w:t>
      </w:r>
      <w:proofErr w:type="spellStart"/>
      <w:r>
        <w:t>eur</w:t>
      </w:r>
      <w:proofErr w:type="spellEnd"/>
      <w:r>
        <w:t>. Izdano je ukupno 17 jamstava od čega 6 garancija kao jamstvo za uredno ispunjenje ugovora, 1 zadužnica poslovnoj banci kao osiguranje naplate po garancij</w:t>
      </w:r>
      <w:r>
        <w:t>ama, 3 zadužnice kao jamstvo za uredno ispunjenje ugovora i 5 bjanko zadužnica kao jamstvo za uredno ispunjenje ugovora. Osim njih izdane su i 2 garancije za ozbiljnost ponude.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</w:t>
            </w:r>
            <w:r>
              <w:rPr>
                <w:b/>
                <w:sz w:val="18"/>
              </w:rPr>
              <w:t>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39.532,56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10.206,30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25,8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Ukupan iznos potencijalnih obveza po osnovi sudskih sporova u tijeku na dan 31.12.2025 iznosi 10.206,30 </w:t>
      </w:r>
      <w:proofErr w:type="spellStart"/>
      <w:r>
        <w:t>eur</w:t>
      </w:r>
      <w:proofErr w:type="spellEnd"/>
      <w:r>
        <w:t xml:space="preserve"> za 4 sudska spora. U tijeku su 3 spora sa zaposlenicima zbog isplate razlike plaće i dodatka za posebne uvjete rada (ukupni utuženi iznos bez kamata</w:t>
      </w:r>
      <w:r>
        <w:t xml:space="preserve"> i troškova postupka iznosi 4.524,47 </w:t>
      </w:r>
      <w:proofErr w:type="spellStart"/>
      <w:r>
        <w:t>eur</w:t>
      </w:r>
      <w:proofErr w:type="spellEnd"/>
      <w:r>
        <w:t>) i jedan sudski spor radi naknade štete zbog naleta divljači na području znanstvenoistraživačkog poligona „</w:t>
      </w:r>
      <w:proofErr w:type="spellStart"/>
      <w:r>
        <w:t>Šumbar</w:t>
      </w:r>
      <w:proofErr w:type="spellEnd"/>
      <w:r>
        <w:t xml:space="preserve"> (ukupno procijenjene vrijednosti utuženog iznosa 5.681,83 </w:t>
      </w:r>
      <w:proofErr w:type="spellStart"/>
      <w:r>
        <w:t>eur</w:t>
      </w:r>
      <w:proofErr w:type="spellEnd"/>
      <w:r>
        <w:t>.)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po ugovorima o dodijeljenim 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691.440,99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Navedeni iznos odnosi se na potraživanja za zaključene ugovore iz Okvirnog programa EU za istraživanja i inovacije Obzor 2020 i Obzor Europa za koje Institut ostvaruje prihod iz inozemstva.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45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Istraživanje i razvoj zdravstva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11.231.604,64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11.220.130,08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99,9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Prema Odluci o Nacionalnoj klasifikaciji djelatnosti 2007. - NKD 2007., Institut je razvrstan u djelatnost Ostalo istraživanje i eksperimentalni razvoj u prirodnim, tehničkim i tehnološkim znanostima (šifra djelatnosti 7219). U obrascu RAS funkcijski ukupn</w:t>
      </w:r>
      <w:r>
        <w:t>i rashodi iskazani su na šifri 075 - istraživanje i razvoj zdravstva. Iskazani iznos (11.220.130,08 EUR) odgovara zbroju šifri 3 i 4 obrasca PR-RAS, odnosno zbroju rashoda poslovanja i rashoda za nabavu nefinancijske imovine. 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b/>
          <w:sz w:val="28"/>
        </w:rPr>
        <w:t>Promjene u vrijednosti i obu</w:t>
      </w:r>
      <w:r>
        <w:rPr>
          <w:b/>
          <w:sz w:val="28"/>
        </w:rPr>
        <w:t>jmu imovine i obveza</w:t>
      </w:r>
    </w:p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3.354.212,13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>Prema novom Pravilniku o proračunskom računovodstvu i računskom planu knjiženje ispravka vrijednosti dugotrajne nefinancijske imovine evidentira se u obrascu P-VRIO na računu 9151, što prethodne godine nije bio slučaj. Smanjenje vrijednosti koje je evident</w:t>
      </w:r>
      <w:r>
        <w:t xml:space="preserve">irano u obrascu odnosi se na amortizaciju dugotrajne imovine u iznosu od 3.348.159,97 </w:t>
      </w:r>
      <w:proofErr w:type="spellStart"/>
      <w:r>
        <w:t>eur</w:t>
      </w:r>
      <w:proofErr w:type="spellEnd"/>
      <w:r>
        <w:t xml:space="preserve"> i povlačenje vrijednosnica HTP Matija Gubec u stečaju u iznosu od 6.052,16 </w:t>
      </w:r>
      <w:proofErr w:type="spellStart"/>
      <w:r>
        <w:t>eur</w:t>
      </w:r>
      <w:proofErr w:type="spellEnd"/>
      <w:r>
        <w:t>.  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1864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1864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6401" w:rsidRDefault="00753E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6401" w:rsidRDefault="00186401">
      <w:pPr>
        <w:spacing w:after="0"/>
      </w:pPr>
    </w:p>
    <w:p w:rsidR="00186401" w:rsidRDefault="00753E04">
      <w:r>
        <w:t xml:space="preserve">Dospjele obveze u iznosu od 1.125,00 </w:t>
      </w:r>
      <w:proofErr w:type="spellStart"/>
      <w:r>
        <w:t>eur</w:t>
      </w:r>
      <w:proofErr w:type="spellEnd"/>
      <w:r>
        <w:t xml:space="preserve"> sa prekoračenjem od 1 do 60 dana nastale su zbog kašnjenja zaprimanja fakture dobavljača za isporučenu robu a podmirene su početkom 2026.</w:t>
      </w:r>
    </w:p>
    <w:p w:rsidR="00186401" w:rsidRDefault="00186401"/>
    <w:p w:rsidR="00186401" w:rsidRDefault="00753E04">
      <w:pPr>
        <w:keepNext/>
        <w:spacing w:line="240" w:lineRule="auto"/>
        <w:jc w:val="center"/>
      </w:pPr>
      <w:r>
        <w:rPr>
          <w:sz w:val="28"/>
        </w:rPr>
        <w:t>Bilješka 48.</w:t>
      </w:r>
    </w:p>
    <w:p w:rsidR="00186401" w:rsidRDefault="00753E04">
      <w:pPr>
        <w:spacing w:line="240" w:lineRule="auto"/>
        <w:jc w:val="both"/>
      </w:pPr>
      <w:r>
        <w:rPr>
          <w:b/>
        </w:rPr>
        <w:t>EU izvještaj</w:t>
      </w:r>
    </w:p>
    <w:p w:rsidR="00186401" w:rsidRDefault="00753E04">
      <w:r>
        <w:t xml:space="preserve">U EU izvještaju su evidentirani </w:t>
      </w:r>
      <w:proofErr w:type="spellStart"/>
      <w:r>
        <w:t>prtihodi</w:t>
      </w:r>
      <w:proofErr w:type="spellEnd"/>
      <w:r>
        <w:t xml:space="preserve"> i rashodi koji se financiraju iz Okvirnog programa EU za istraživanja i inovacije Obzor 2020 i Obzor Europa (izvor 510- programi Unije) za koje Institut ostvaruje prihod iz inozemstva.</w:t>
      </w:r>
    </w:p>
    <w:p w:rsidR="00186401" w:rsidRDefault="00186401"/>
    <w:sectPr w:rsidR="001864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01"/>
    <w:rsid w:val="00186401"/>
    <w:rsid w:val="0075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C4028-955C-442D-92B5-8A0F9C23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Roić</dc:creator>
  <cp:lastModifiedBy>broic@imi.lan</cp:lastModifiedBy>
  <cp:revision>2</cp:revision>
  <dcterms:created xsi:type="dcterms:W3CDTF">2026-02-02T14:46:00Z</dcterms:created>
  <dcterms:modified xsi:type="dcterms:W3CDTF">2026-02-02T14:46:00Z</dcterms:modified>
</cp:coreProperties>
</file>