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4E" w:rsidRPr="00247A4E" w:rsidRDefault="00247A4E" w:rsidP="0046118F">
      <w:pPr>
        <w:rPr>
          <w:rFonts w:ascii="Titillium" w:hAnsi="Titillium"/>
          <w:b/>
        </w:rPr>
      </w:pPr>
      <w:r w:rsidRPr="00247A4E">
        <w:rPr>
          <w:rFonts w:ascii="Titillium" w:hAnsi="Titillium"/>
          <w:b/>
        </w:rPr>
        <w:t>Prilog 2</w:t>
      </w:r>
    </w:p>
    <w:p w:rsidR="0046118F" w:rsidRPr="00286199" w:rsidRDefault="0046118F" w:rsidP="00286199">
      <w:pPr>
        <w:rPr>
          <w:rFonts w:ascii="Titillium" w:hAnsi="Titillium"/>
          <w:b/>
        </w:rPr>
      </w:pPr>
      <w:r w:rsidRPr="00247A4E">
        <w:rPr>
          <w:rFonts w:ascii="Titillium" w:hAnsi="Titillium"/>
          <w:b/>
        </w:rPr>
        <w:t xml:space="preserve">Tehničke specifikacije s troškovnikom za uslugu </w:t>
      </w:r>
      <w:r w:rsidR="00286199">
        <w:rPr>
          <w:rFonts w:ascii="Titillium" w:hAnsi="Titillium"/>
          <w:b/>
        </w:rPr>
        <w:t xml:space="preserve">priprema projektnog prijedloga </w:t>
      </w:r>
      <w:proofErr w:type="spellStart"/>
      <w:r w:rsidR="00286199" w:rsidRPr="00286199">
        <w:rPr>
          <w:rFonts w:ascii="Titillium" w:hAnsi="Titillium"/>
          <w:b/>
        </w:rPr>
        <w:t>Citizen</w:t>
      </w:r>
      <w:proofErr w:type="spellEnd"/>
      <w:r w:rsidR="00286199" w:rsidRPr="00286199">
        <w:rPr>
          <w:rFonts w:ascii="Titillium" w:hAnsi="Titillium"/>
          <w:b/>
        </w:rPr>
        <w:t xml:space="preserve"> </w:t>
      </w:r>
      <w:proofErr w:type="spellStart"/>
      <w:r w:rsidR="00286199" w:rsidRPr="00286199">
        <w:rPr>
          <w:rFonts w:ascii="Titillium" w:hAnsi="Titillium"/>
          <w:b/>
        </w:rPr>
        <w:t>science</w:t>
      </w:r>
      <w:proofErr w:type="spellEnd"/>
    </w:p>
    <w:p w:rsidR="0046118F" w:rsidRPr="00247A4E" w:rsidRDefault="0046118F" w:rsidP="0046118F">
      <w:pPr>
        <w:rPr>
          <w:rFonts w:ascii="Titillium" w:hAnsi="Titill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3172"/>
        <w:gridCol w:w="993"/>
        <w:gridCol w:w="1672"/>
        <w:gridCol w:w="1397"/>
        <w:gridCol w:w="1498"/>
      </w:tblGrid>
      <w:tr w:rsidR="0046118F" w:rsidRPr="00247A4E" w:rsidTr="00286199">
        <w:trPr>
          <w:trHeight w:val="978"/>
        </w:trPr>
        <w:tc>
          <w:tcPr>
            <w:tcW w:w="664" w:type="dxa"/>
          </w:tcPr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Red.</w:t>
            </w:r>
          </w:p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Broj</w:t>
            </w:r>
          </w:p>
        </w:tc>
        <w:tc>
          <w:tcPr>
            <w:tcW w:w="3172" w:type="dxa"/>
          </w:tcPr>
          <w:p w:rsidR="00286199" w:rsidRPr="00247A4E" w:rsidRDefault="0046118F" w:rsidP="00286199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Vrsta usluge</w:t>
            </w:r>
          </w:p>
          <w:p w:rsidR="0046118F" w:rsidRPr="00247A4E" w:rsidRDefault="0046118F" w:rsidP="009154AC">
            <w:pPr>
              <w:rPr>
                <w:rFonts w:ascii="Titillium" w:hAnsi="Titillium"/>
              </w:rPr>
            </w:pPr>
          </w:p>
        </w:tc>
        <w:tc>
          <w:tcPr>
            <w:tcW w:w="993" w:type="dxa"/>
          </w:tcPr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Jedinica</w:t>
            </w:r>
          </w:p>
          <w:p w:rsidR="00286199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 xml:space="preserve"> </w:t>
            </w:r>
            <w:r w:rsidR="00286199">
              <w:rPr>
                <w:rFonts w:ascii="Titillium" w:hAnsi="Titillium"/>
              </w:rPr>
              <w:t>m</w:t>
            </w:r>
            <w:r w:rsidRPr="00247A4E">
              <w:rPr>
                <w:rFonts w:ascii="Titillium" w:hAnsi="Titillium"/>
              </w:rPr>
              <w:t>jere</w:t>
            </w:r>
          </w:p>
        </w:tc>
        <w:tc>
          <w:tcPr>
            <w:tcW w:w="1672" w:type="dxa"/>
          </w:tcPr>
          <w:p w:rsidR="0046118F" w:rsidRPr="00247A4E" w:rsidRDefault="00286199" w:rsidP="009154AC">
            <w:pPr>
              <w:jc w:val="center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Jedinična cijena bez PDV-a</w:t>
            </w:r>
          </w:p>
        </w:tc>
        <w:tc>
          <w:tcPr>
            <w:tcW w:w="1397" w:type="dxa"/>
          </w:tcPr>
          <w:p w:rsidR="0046118F" w:rsidRPr="00247A4E" w:rsidRDefault="00286199" w:rsidP="009154AC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Ukupno</w:t>
            </w:r>
          </w:p>
        </w:tc>
        <w:tc>
          <w:tcPr>
            <w:tcW w:w="1498" w:type="dxa"/>
          </w:tcPr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Zbirna cijena</w:t>
            </w:r>
          </w:p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 xml:space="preserve"> više stavki</w:t>
            </w:r>
          </w:p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bez PDV-a</w:t>
            </w:r>
          </w:p>
        </w:tc>
      </w:tr>
      <w:tr w:rsidR="0046118F" w:rsidRPr="00247A4E" w:rsidTr="00286199">
        <w:tc>
          <w:tcPr>
            <w:tcW w:w="664" w:type="dxa"/>
          </w:tcPr>
          <w:p w:rsidR="0046118F" w:rsidRPr="00247A4E" w:rsidRDefault="0046118F" w:rsidP="009154AC">
            <w:pPr>
              <w:rPr>
                <w:rFonts w:ascii="Titillium" w:hAnsi="Titillium"/>
              </w:rPr>
            </w:pPr>
            <w:r w:rsidRPr="00247A4E">
              <w:rPr>
                <w:rFonts w:ascii="Titillium" w:hAnsi="Titillium"/>
              </w:rPr>
              <w:t>1.</w:t>
            </w:r>
          </w:p>
        </w:tc>
        <w:tc>
          <w:tcPr>
            <w:tcW w:w="3172" w:type="dxa"/>
          </w:tcPr>
          <w:p w:rsidR="0046118F" w:rsidRPr="00247A4E" w:rsidRDefault="00286199" w:rsidP="009154AC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Izrada studije izvodljivosti s analizom troškova i koristi</w:t>
            </w:r>
          </w:p>
        </w:tc>
        <w:tc>
          <w:tcPr>
            <w:tcW w:w="993" w:type="dxa"/>
          </w:tcPr>
          <w:p w:rsidR="0046118F" w:rsidRPr="00247A4E" w:rsidRDefault="00286199" w:rsidP="009154AC">
            <w:pPr>
              <w:jc w:val="center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1</w:t>
            </w:r>
          </w:p>
        </w:tc>
        <w:tc>
          <w:tcPr>
            <w:tcW w:w="1672" w:type="dxa"/>
          </w:tcPr>
          <w:p w:rsidR="0046118F" w:rsidRPr="00247A4E" w:rsidRDefault="0046118F" w:rsidP="009154AC">
            <w:pPr>
              <w:jc w:val="center"/>
              <w:rPr>
                <w:rFonts w:ascii="Titillium" w:hAnsi="Titillium"/>
              </w:rPr>
            </w:pPr>
          </w:p>
        </w:tc>
        <w:tc>
          <w:tcPr>
            <w:tcW w:w="1397" w:type="dxa"/>
          </w:tcPr>
          <w:p w:rsidR="0046118F" w:rsidRPr="00247A4E" w:rsidRDefault="0046118F" w:rsidP="009154AC">
            <w:pPr>
              <w:jc w:val="right"/>
              <w:rPr>
                <w:rFonts w:ascii="Titillium" w:hAnsi="Titillium"/>
              </w:rPr>
            </w:pPr>
          </w:p>
        </w:tc>
        <w:tc>
          <w:tcPr>
            <w:tcW w:w="1498" w:type="dxa"/>
          </w:tcPr>
          <w:p w:rsidR="0046118F" w:rsidRPr="00247A4E" w:rsidRDefault="0046118F" w:rsidP="009154AC">
            <w:pPr>
              <w:jc w:val="right"/>
              <w:rPr>
                <w:rFonts w:ascii="Titillium" w:hAnsi="Titillium"/>
              </w:rPr>
            </w:pPr>
          </w:p>
        </w:tc>
      </w:tr>
      <w:tr w:rsidR="00286199" w:rsidRPr="00247A4E" w:rsidTr="00286199">
        <w:tc>
          <w:tcPr>
            <w:tcW w:w="664" w:type="dxa"/>
          </w:tcPr>
          <w:p w:rsidR="00286199" w:rsidRPr="00247A4E" w:rsidRDefault="00286199" w:rsidP="009154AC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2.</w:t>
            </w:r>
          </w:p>
        </w:tc>
        <w:tc>
          <w:tcPr>
            <w:tcW w:w="3172" w:type="dxa"/>
          </w:tcPr>
          <w:p w:rsidR="00286199" w:rsidRPr="00247A4E" w:rsidRDefault="00286199" w:rsidP="009154AC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Ispunjavanje prijavnih obrazaca i izrada plana provedbe javne nabave</w:t>
            </w:r>
          </w:p>
        </w:tc>
        <w:tc>
          <w:tcPr>
            <w:tcW w:w="993" w:type="dxa"/>
          </w:tcPr>
          <w:p w:rsidR="00286199" w:rsidRPr="00247A4E" w:rsidRDefault="00286199" w:rsidP="009154AC">
            <w:pPr>
              <w:jc w:val="center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1</w:t>
            </w:r>
          </w:p>
        </w:tc>
        <w:tc>
          <w:tcPr>
            <w:tcW w:w="1672" w:type="dxa"/>
          </w:tcPr>
          <w:p w:rsidR="00286199" w:rsidRPr="00247A4E" w:rsidRDefault="00286199" w:rsidP="009154AC">
            <w:pPr>
              <w:jc w:val="center"/>
              <w:rPr>
                <w:rFonts w:ascii="Titillium" w:hAnsi="Titillium"/>
              </w:rPr>
            </w:pPr>
          </w:p>
        </w:tc>
        <w:tc>
          <w:tcPr>
            <w:tcW w:w="1397" w:type="dxa"/>
          </w:tcPr>
          <w:p w:rsidR="00286199" w:rsidRPr="00247A4E" w:rsidRDefault="00286199" w:rsidP="009154AC">
            <w:pPr>
              <w:jc w:val="right"/>
              <w:rPr>
                <w:rFonts w:ascii="Titillium" w:hAnsi="Titillium"/>
              </w:rPr>
            </w:pPr>
          </w:p>
        </w:tc>
        <w:tc>
          <w:tcPr>
            <w:tcW w:w="1498" w:type="dxa"/>
          </w:tcPr>
          <w:p w:rsidR="00286199" w:rsidRPr="00247A4E" w:rsidRDefault="00286199" w:rsidP="009154AC">
            <w:pPr>
              <w:jc w:val="right"/>
              <w:rPr>
                <w:rFonts w:ascii="Titillium" w:hAnsi="Titillium"/>
              </w:rPr>
            </w:pPr>
          </w:p>
        </w:tc>
      </w:tr>
      <w:tr w:rsidR="00286199" w:rsidTr="00286199">
        <w:tc>
          <w:tcPr>
            <w:tcW w:w="4829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Ukupna cijena bez PDV-a</w:t>
            </w:r>
          </w:p>
        </w:tc>
        <w:tc>
          <w:tcPr>
            <w:tcW w:w="4567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</w:p>
        </w:tc>
      </w:tr>
      <w:tr w:rsidR="00286199" w:rsidTr="00286199">
        <w:tc>
          <w:tcPr>
            <w:tcW w:w="4829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Iznos PDV-a</w:t>
            </w:r>
          </w:p>
        </w:tc>
        <w:tc>
          <w:tcPr>
            <w:tcW w:w="4567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</w:p>
        </w:tc>
      </w:tr>
      <w:tr w:rsidR="00286199" w:rsidTr="00286199">
        <w:tc>
          <w:tcPr>
            <w:tcW w:w="4829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Ukupna cijena s PDV-om</w:t>
            </w:r>
          </w:p>
        </w:tc>
        <w:tc>
          <w:tcPr>
            <w:tcW w:w="4567" w:type="dxa"/>
            <w:gridSpan w:val="3"/>
          </w:tcPr>
          <w:p w:rsidR="00286199" w:rsidRDefault="00286199" w:rsidP="0052226F">
            <w:pPr>
              <w:spacing w:before="120"/>
              <w:rPr>
                <w:rFonts w:ascii="Titillium" w:hAnsi="Titillium"/>
              </w:rPr>
            </w:pPr>
          </w:p>
        </w:tc>
      </w:tr>
    </w:tbl>
    <w:p w:rsidR="00DD7BC5" w:rsidRDefault="00286199" w:rsidP="0052226F">
      <w:pPr>
        <w:spacing w:before="120"/>
        <w:rPr>
          <w:rFonts w:ascii="Titillium" w:hAnsi="Titillium"/>
        </w:rPr>
      </w:pP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</w:p>
    <w:p w:rsidR="0032075E" w:rsidRDefault="0032075E" w:rsidP="0052226F">
      <w:pPr>
        <w:spacing w:before="120"/>
        <w:rPr>
          <w:rFonts w:ascii="Titillium" w:hAnsi="Titillium"/>
        </w:rPr>
      </w:pPr>
    </w:p>
    <w:p w:rsidR="0032075E" w:rsidRDefault="0032075E" w:rsidP="0052226F">
      <w:pPr>
        <w:spacing w:before="120"/>
        <w:rPr>
          <w:rFonts w:ascii="Titillium" w:hAnsi="Titillium"/>
        </w:rPr>
      </w:pPr>
    </w:p>
    <w:p w:rsidR="0032075E" w:rsidRDefault="0032075E" w:rsidP="0052226F">
      <w:pPr>
        <w:spacing w:before="120"/>
        <w:rPr>
          <w:rFonts w:ascii="Titillium" w:hAnsi="Titillium"/>
        </w:rPr>
      </w:pP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  <w:t>Potpis odgovorne osobe</w:t>
      </w:r>
    </w:p>
    <w:p w:rsidR="0032075E" w:rsidRDefault="0032075E" w:rsidP="0052226F">
      <w:pPr>
        <w:spacing w:before="120"/>
        <w:rPr>
          <w:rFonts w:ascii="Titillium" w:hAnsi="Titillium"/>
        </w:rPr>
      </w:pPr>
    </w:p>
    <w:p w:rsidR="0032075E" w:rsidRDefault="0032075E" w:rsidP="0052226F">
      <w:pPr>
        <w:spacing w:before="120"/>
        <w:rPr>
          <w:rFonts w:ascii="Titillium" w:hAnsi="Titillium"/>
        </w:rPr>
      </w:pPr>
    </w:p>
    <w:p w:rsidR="0032075E" w:rsidRPr="00247A4E" w:rsidRDefault="0032075E" w:rsidP="0052226F">
      <w:pPr>
        <w:spacing w:before="120"/>
        <w:rPr>
          <w:rFonts w:ascii="Titillium" w:hAnsi="Titillium"/>
        </w:rPr>
      </w:pP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</w:r>
      <w:r>
        <w:rPr>
          <w:rFonts w:ascii="Titillium" w:hAnsi="Titillium"/>
        </w:rPr>
        <w:tab/>
        <w:t>M.P.</w:t>
      </w:r>
      <w:bookmarkStart w:id="0" w:name="_GoBack"/>
      <w:bookmarkEnd w:id="0"/>
    </w:p>
    <w:sectPr w:rsidR="0032075E" w:rsidRPr="00247A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8F"/>
    <w:rsid w:val="00130DC5"/>
    <w:rsid w:val="001B76A0"/>
    <w:rsid w:val="00247A4E"/>
    <w:rsid w:val="00286199"/>
    <w:rsid w:val="002917E1"/>
    <w:rsid w:val="0032075E"/>
    <w:rsid w:val="0046118F"/>
    <w:rsid w:val="0052226F"/>
    <w:rsid w:val="006B7ACA"/>
    <w:rsid w:val="00AC24DD"/>
    <w:rsid w:val="00B514B5"/>
    <w:rsid w:val="00D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58DF"/>
  <w15:docId w15:val="{15D9B3D5-C00A-498D-A8CD-1E877252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ibeslic</dc:creator>
  <cp:lastModifiedBy>Spomenka Stankic</cp:lastModifiedBy>
  <cp:revision>2</cp:revision>
  <dcterms:created xsi:type="dcterms:W3CDTF">2024-03-05T13:56:00Z</dcterms:created>
  <dcterms:modified xsi:type="dcterms:W3CDTF">2024-03-05T13:56:00Z</dcterms:modified>
</cp:coreProperties>
</file>