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4F18" w:rsidRPr="001D3B66" w:rsidRDefault="00EE4F18" w:rsidP="00EE4F18">
      <w:pPr>
        <w:pStyle w:val="Obiantekst1"/>
        <w:spacing w:line="240" w:lineRule="auto"/>
        <w:jc w:val="center"/>
        <w:rPr>
          <w:rFonts w:asciiTheme="minorHAnsi" w:hAnsiTheme="minorHAnsi" w:cstheme="minorHAnsi"/>
          <w:b/>
          <w:color w:val="000000" w:themeColor="text1"/>
          <w:sz w:val="28"/>
          <w:szCs w:val="20"/>
        </w:rPr>
      </w:pPr>
      <w:r w:rsidRPr="001D3B66">
        <w:rPr>
          <w:rFonts w:asciiTheme="minorHAnsi" w:hAnsiTheme="minorHAnsi" w:cstheme="minorHAnsi"/>
          <w:b/>
          <w:color w:val="000000" w:themeColor="text1"/>
          <w:sz w:val="28"/>
          <w:szCs w:val="20"/>
        </w:rPr>
        <w:t>TEHNIČKE SPECIFIKACIJE</w:t>
      </w:r>
    </w:p>
    <w:p w:rsidR="0012589C" w:rsidRPr="001D3B66" w:rsidRDefault="0012589C" w:rsidP="0012589C">
      <w:pPr>
        <w:spacing w:before="240" w:after="240"/>
        <w:rPr>
          <w:rFonts w:asciiTheme="minorHAnsi" w:hAnsiTheme="minorHAnsi" w:cstheme="minorHAnsi"/>
          <w:bCs/>
          <w:color w:val="FF0000"/>
          <w:sz w:val="22"/>
          <w:szCs w:val="22"/>
        </w:rPr>
      </w:pPr>
    </w:p>
    <w:tbl>
      <w:tblPr>
        <w:tblpPr w:leftFromText="180" w:rightFromText="180" w:vertAnchor="text" w:tblpY="1"/>
        <w:tblOverlap w:val="neve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6804"/>
        <w:gridCol w:w="1560"/>
        <w:gridCol w:w="1779"/>
      </w:tblGrid>
      <w:tr w:rsidR="00A864BE" w:rsidRPr="00F6729E" w:rsidTr="004F40CE">
        <w:trPr>
          <w:trHeight w:val="454"/>
        </w:trPr>
        <w:tc>
          <w:tcPr>
            <w:tcW w:w="675" w:type="dxa"/>
            <w:shd w:val="clear" w:color="auto" w:fill="auto"/>
            <w:vAlign w:val="center"/>
          </w:tcPr>
          <w:p w:rsidR="005E6388" w:rsidRPr="001D3B66" w:rsidRDefault="00AB050E" w:rsidP="00440139">
            <w:pPr>
              <w:rPr>
                <w:rFonts w:asciiTheme="minorHAnsi" w:hAnsiTheme="minorHAnsi" w:cstheme="minorHAnsi"/>
                <w:b/>
                <w:color w:val="000000" w:themeColor="text1"/>
                <w:sz w:val="22"/>
                <w:szCs w:val="22"/>
              </w:rPr>
            </w:pPr>
            <w:r w:rsidRPr="001D3B66">
              <w:rPr>
                <w:rFonts w:asciiTheme="minorHAnsi" w:hAnsiTheme="minorHAnsi" w:cstheme="minorHAnsi"/>
                <w:b/>
                <w:color w:val="000000" w:themeColor="text1"/>
                <w:sz w:val="22"/>
                <w:szCs w:val="22"/>
              </w:rPr>
              <w:t>2.</w:t>
            </w:r>
            <w:r w:rsidR="00440139">
              <w:rPr>
                <w:rFonts w:asciiTheme="minorHAnsi" w:hAnsiTheme="minorHAnsi" w:cstheme="minorHAnsi"/>
                <w:b/>
                <w:color w:val="000000" w:themeColor="text1"/>
                <w:sz w:val="22"/>
                <w:szCs w:val="22"/>
              </w:rPr>
              <w:t>80</w:t>
            </w:r>
          </w:p>
        </w:tc>
        <w:tc>
          <w:tcPr>
            <w:tcW w:w="6804" w:type="dxa"/>
            <w:shd w:val="clear" w:color="auto" w:fill="auto"/>
            <w:vAlign w:val="center"/>
          </w:tcPr>
          <w:p w:rsidR="00560BD1" w:rsidRPr="001D3B66" w:rsidRDefault="00440139">
            <w:pPr>
              <w:keepNext/>
              <w:rPr>
                <w:rFonts w:asciiTheme="minorHAnsi" w:hAnsiTheme="minorHAnsi" w:cstheme="minorHAnsi"/>
                <w:b/>
                <w:bCs/>
                <w:color w:val="000000" w:themeColor="text1"/>
              </w:rPr>
            </w:pPr>
            <w:r>
              <w:rPr>
                <w:rFonts w:asciiTheme="minorHAnsi" w:hAnsiTheme="minorHAnsi" w:cstheme="minorHAnsi"/>
                <w:b/>
                <w:bCs/>
                <w:color w:val="000000" w:themeColor="text1"/>
              </w:rPr>
              <w:t>Torso fantomi</w:t>
            </w:r>
          </w:p>
        </w:tc>
        <w:tc>
          <w:tcPr>
            <w:tcW w:w="1560" w:type="dxa"/>
            <w:shd w:val="clear" w:color="auto" w:fill="auto"/>
            <w:vAlign w:val="center"/>
          </w:tcPr>
          <w:p w:rsidR="005E6388" w:rsidRPr="001D3B66" w:rsidRDefault="005E6388">
            <w:pPr>
              <w:keepNext/>
              <w:rPr>
                <w:rFonts w:asciiTheme="minorHAnsi" w:hAnsiTheme="minorHAnsi" w:cstheme="minorHAnsi"/>
                <w:b/>
                <w:bCs/>
                <w:color w:val="000000" w:themeColor="text1"/>
              </w:rPr>
            </w:pPr>
          </w:p>
        </w:tc>
        <w:tc>
          <w:tcPr>
            <w:tcW w:w="1779" w:type="dxa"/>
            <w:shd w:val="clear" w:color="auto" w:fill="auto"/>
          </w:tcPr>
          <w:p w:rsidR="005E6388" w:rsidRPr="001D3B66" w:rsidRDefault="005E6388">
            <w:pPr>
              <w:keepNext/>
              <w:rPr>
                <w:rFonts w:asciiTheme="minorHAnsi" w:hAnsiTheme="minorHAnsi" w:cstheme="minorHAnsi"/>
                <w:b/>
                <w:bCs/>
                <w:color w:val="000000" w:themeColor="text1"/>
              </w:rPr>
            </w:pPr>
          </w:p>
        </w:tc>
      </w:tr>
      <w:tr w:rsidR="00A864BE" w:rsidRPr="00F6729E" w:rsidTr="004F40CE">
        <w:trPr>
          <w:trHeight w:val="454"/>
        </w:trPr>
        <w:tc>
          <w:tcPr>
            <w:tcW w:w="675" w:type="dxa"/>
            <w:shd w:val="clear" w:color="auto" w:fill="auto"/>
            <w:vAlign w:val="center"/>
          </w:tcPr>
          <w:p w:rsidR="00EE4F18" w:rsidRPr="001D3B66" w:rsidRDefault="00EE4F18">
            <w:pPr>
              <w:rPr>
                <w:rFonts w:asciiTheme="minorHAnsi" w:hAnsiTheme="minorHAnsi" w:cstheme="minorHAnsi"/>
                <w:b/>
                <w:color w:val="000000" w:themeColor="text1"/>
              </w:rPr>
            </w:pPr>
          </w:p>
        </w:tc>
        <w:tc>
          <w:tcPr>
            <w:tcW w:w="6804" w:type="dxa"/>
            <w:tcBorders>
              <w:top w:val="single" w:sz="4" w:space="0" w:color="auto"/>
              <w:left w:val="nil"/>
              <w:bottom w:val="single" w:sz="4" w:space="0" w:color="auto"/>
              <w:right w:val="nil"/>
            </w:tcBorders>
            <w:shd w:val="clear" w:color="auto" w:fill="auto"/>
            <w:vAlign w:val="center"/>
          </w:tcPr>
          <w:p w:rsidR="00471933" w:rsidRPr="001D3B66" w:rsidRDefault="00471933" w:rsidP="001C43C7">
            <w:pPr>
              <w:spacing w:before="60" w:after="60"/>
              <w:rPr>
                <w:rFonts w:asciiTheme="minorHAnsi" w:hAnsiTheme="minorHAnsi" w:cstheme="minorHAnsi"/>
                <w:color w:val="000000" w:themeColor="text1"/>
              </w:rPr>
            </w:pPr>
            <w:r w:rsidRPr="001D3B66">
              <w:rPr>
                <w:rFonts w:asciiTheme="minorHAnsi" w:hAnsiTheme="minorHAnsi" w:cstheme="minorHAnsi"/>
                <w:color w:val="000000" w:themeColor="text1"/>
              </w:rPr>
              <w:t>Proizvođač: _</w:t>
            </w:r>
            <w:r w:rsidR="00D80D8A" w:rsidRPr="001D3B66">
              <w:rPr>
                <w:rFonts w:asciiTheme="minorHAnsi" w:hAnsiTheme="minorHAnsi" w:cstheme="minorHAnsi"/>
                <w:color w:val="000000" w:themeColor="text1"/>
              </w:rPr>
              <w:t>_____________________________________</w:t>
            </w:r>
          </w:p>
          <w:p w:rsidR="00471933" w:rsidRPr="001D3B66" w:rsidRDefault="00471933" w:rsidP="001C43C7">
            <w:pPr>
              <w:spacing w:before="60" w:after="60"/>
              <w:rPr>
                <w:rFonts w:asciiTheme="minorHAnsi" w:hAnsiTheme="minorHAnsi" w:cstheme="minorHAnsi"/>
                <w:color w:val="000000" w:themeColor="text1"/>
              </w:rPr>
            </w:pPr>
            <w:r w:rsidRPr="001D3B66">
              <w:rPr>
                <w:rFonts w:asciiTheme="minorHAnsi" w:hAnsiTheme="minorHAnsi" w:cstheme="minorHAnsi"/>
                <w:color w:val="000000" w:themeColor="text1"/>
              </w:rPr>
              <w:t>Model: __________________________________________</w:t>
            </w:r>
          </w:p>
          <w:p w:rsidR="00EE4F18" w:rsidRPr="001D3B66" w:rsidRDefault="00EE4F18">
            <w:pPr>
              <w:rPr>
                <w:rFonts w:asciiTheme="minorHAnsi" w:hAnsiTheme="minorHAnsi" w:cstheme="minorHAnsi"/>
                <w:b/>
                <w:color w:val="000000" w:themeColor="text1"/>
                <w:sz w:val="20"/>
                <w:szCs w:val="20"/>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EE4F18" w:rsidRPr="001D3B66" w:rsidRDefault="00EE4F18">
            <w:pPr>
              <w:rPr>
                <w:rFonts w:asciiTheme="minorHAnsi" w:hAnsiTheme="minorHAnsi" w:cstheme="minorHAnsi"/>
                <w:b/>
                <w:color w:val="000000" w:themeColor="text1"/>
              </w:rPr>
            </w:pPr>
          </w:p>
        </w:tc>
        <w:tc>
          <w:tcPr>
            <w:tcW w:w="17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EE4F18" w:rsidRPr="001D3B66" w:rsidRDefault="00EE4F18">
            <w:pPr>
              <w:rPr>
                <w:rFonts w:asciiTheme="minorHAnsi" w:hAnsiTheme="minorHAnsi" w:cstheme="minorHAnsi"/>
                <w:b/>
                <w:color w:val="000000" w:themeColor="text1"/>
              </w:rPr>
            </w:pPr>
          </w:p>
        </w:tc>
      </w:tr>
      <w:tr w:rsidR="00A864BE" w:rsidRPr="00F6729E" w:rsidTr="004F40CE">
        <w:trPr>
          <w:trHeight w:val="454"/>
        </w:trPr>
        <w:tc>
          <w:tcPr>
            <w:tcW w:w="675" w:type="dxa"/>
            <w:shd w:val="clear" w:color="auto" w:fill="auto"/>
            <w:vAlign w:val="center"/>
          </w:tcPr>
          <w:p w:rsidR="00EE4F18" w:rsidRPr="001D3B66" w:rsidRDefault="00EE4F18">
            <w:pPr>
              <w:rPr>
                <w:rFonts w:asciiTheme="minorHAnsi" w:hAnsiTheme="minorHAnsi" w:cstheme="minorHAnsi"/>
                <w:b/>
                <w:color w:val="000000" w:themeColor="text1"/>
              </w:rPr>
            </w:pPr>
          </w:p>
        </w:tc>
        <w:tc>
          <w:tcPr>
            <w:tcW w:w="6804" w:type="dxa"/>
            <w:tcBorders>
              <w:top w:val="single" w:sz="4" w:space="0" w:color="auto"/>
              <w:left w:val="nil"/>
              <w:bottom w:val="single" w:sz="4" w:space="0" w:color="auto"/>
              <w:right w:val="nil"/>
            </w:tcBorders>
            <w:shd w:val="clear" w:color="auto" w:fill="auto"/>
            <w:vAlign w:val="center"/>
          </w:tcPr>
          <w:p w:rsidR="00EE4F18" w:rsidRPr="001D3B66" w:rsidDel="004944ED" w:rsidRDefault="77C71E1E">
            <w:pPr>
              <w:rPr>
                <w:rFonts w:asciiTheme="minorHAnsi" w:hAnsiTheme="minorHAnsi" w:cstheme="minorHAnsi"/>
                <w:b/>
                <w:bCs/>
                <w:color w:val="000000" w:themeColor="text1"/>
              </w:rPr>
            </w:pPr>
            <w:r w:rsidRPr="001D3B66">
              <w:rPr>
                <w:rFonts w:asciiTheme="minorHAnsi" w:hAnsiTheme="minorHAnsi" w:cstheme="minorHAnsi"/>
                <w:b/>
                <w:bCs/>
                <w:sz w:val="22"/>
                <w:szCs w:val="22"/>
              </w:rPr>
              <w:t>Minimalne</w:t>
            </w:r>
            <w:r w:rsidRPr="001D3B66">
              <w:rPr>
                <w:rFonts w:asciiTheme="minorHAnsi" w:hAnsiTheme="minorHAnsi" w:cstheme="minorHAnsi"/>
                <w:b/>
                <w:bCs/>
                <w:color w:val="FF0000"/>
                <w:sz w:val="22"/>
                <w:szCs w:val="22"/>
              </w:rPr>
              <w:t xml:space="preserve"> </w:t>
            </w:r>
            <w:r w:rsidRPr="001D3B66">
              <w:rPr>
                <w:rFonts w:asciiTheme="minorHAnsi" w:hAnsiTheme="minorHAnsi" w:cstheme="minorHAnsi"/>
                <w:b/>
                <w:bCs/>
                <w:color w:val="000000" w:themeColor="text1"/>
                <w:sz w:val="22"/>
                <w:szCs w:val="22"/>
              </w:rPr>
              <w:t>t</w:t>
            </w:r>
            <w:r w:rsidR="00EE4F18" w:rsidRPr="001D3B66">
              <w:rPr>
                <w:rFonts w:asciiTheme="minorHAnsi" w:hAnsiTheme="minorHAnsi" w:cstheme="minorHAnsi"/>
                <w:b/>
                <w:bCs/>
                <w:color w:val="000000" w:themeColor="text1"/>
                <w:sz w:val="22"/>
                <w:szCs w:val="22"/>
              </w:rPr>
              <w:t>ražen</w:t>
            </w:r>
            <w:r w:rsidR="00DF0F0D" w:rsidRPr="001D3B66">
              <w:rPr>
                <w:rFonts w:asciiTheme="minorHAnsi" w:hAnsiTheme="minorHAnsi" w:cstheme="minorHAnsi"/>
                <w:b/>
                <w:bCs/>
                <w:color w:val="000000" w:themeColor="text1"/>
                <w:sz w:val="22"/>
                <w:szCs w:val="22"/>
              </w:rPr>
              <w:t>e</w:t>
            </w:r>
            <w:r w:rsidR="00EE4F18" w:rsidRPr="001D3B66">
              <w:rPr>
                <w:rFonts w:asciiTheme="minorHAnsi" w:hAnsiTheme="minorHAnsi" w:cstheme="minorHAnsi"/>
                <w:b/>
                <w:bCs/>
                <w:color w:val="000000" w:themeColor="text1"/>
                <w:sz w:val="22"/>
                <w:szCs w:val="22"/>
              </w:rPr>
              <w:t xml:space="preserve"> tehničk</w:t>
            </w:r>
            <w:r w:rsidR="00DF0F0D" w:rsidRPr="001D3B66">
              <w:rPr>
                <w:rFonts w:asciiTheme="minorHAnsi" w:hAnsiTheme="minorHAnsi" w:cstheme="minorHAnsi"/>
                <w:b/>
                <w:bCs/>
                <w:color w:val="000000" w:themeColor="text1"/>
                <w:sz w:val="22"/>
                <w:szCs w:val="22"/>
              </w:rPr>
              <w:t>e</w:t>
            </w:r>
            <w:r w:rsidR="00EE4F18" w:rsidRPr="001D3B66">
              <w:rPr>
                <w:rFonts w:asciiTheme="minorHAnsi" w:hAnsiTheme="minorHAnsi" w:cstheme="minorHAnsi"/>
                <w:b/>
                <w:bCs/>
                <w:color w:val="000000" w:themeColor="text1"/>
                <w:sz w:val="22"/>
                <w:szCs w:val="22"/>
              </w:rPr>
              <w:t xml:space="preserve"> karakteristike</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EE4F18" w:rsidRPr="001D3B66" w:rsidRDefault="00EE4F18">
            <w:pPr>
              <w:rPr>
                <w:rFonts w:asciiTheme="minorHAnsi" w:hAnsiTheme="minorHAnsi" w:cstheme="minorHAnsi"/>
                <w:b/>
                <w:bCs/>
                <w:color w:val="000000" w:themeColor="text1"/>
              </w:rPr>
            </w:pPr>
            <w:r w:rsidRPr="001D3B66">
              <w:rPr>
                <w:rFonts w:asciiTheme="minorHAnsi" w:hAnsiTheme="minorHAnsi" w:cstheme="minorHAnsi"/>
                <w:b/>
                <w:bCs/>
                <w:color w:val="000000" w:themeColor="text1"/>
                <w:sz w:val="22"/>
                <w:szCs w:val="22"/>
              </w:rPr>
              <w:t>Ponuđen</w:t>
            </w:r>
            <w:r w:rsidR="00D87915" w:rsidRPr="001D3B66">
              <w:rPr>
                <w:rFonts w:asciiTheme="minorHAnsi" w:hAnsiTheme="minorHAnsi" w:cstheme="minorHAnsi"/>
                <w:b/>
                <w:bCs/>
                <w:color w:val="000000" w:themeColor="text1"/>
                <w:sz w:val="22"/>
                <w:szCs w:val="22"/>
              </w:rPr>
              <w:t>e</w:t>
            </w:r>
            <w:r w:rsidRPr="001D3B66">
              <w:rPr>
                <w:rFonts w:asciiTheme="minorHAnsi" w:hAnsiTheme="minorHAnsi" w:cstheme="minorHAnsi"/>
                <w:b/>
                <w:bCs/>
                <w:color w:val="000000" w:themeColor="text1"/>
                <w:sz w:val="22"/>
                <w:szCs w:val="22"/>
              </w:rPr>
              <w:t xml:space="preserve"> tehničk</w:t>
            </w:r>
            <w:r w:rsidR="00D87915" w:rsidRPr="001D3B66">
              <w:rPr>
                <w:rFonts w:asciiTheme="minorHAnsi" w:hAnsiTheme="minorHAnsi" w:cstheme="minorHAnsi"/>
                <w:b/>
                <w:bCs/>
                <w:color w:val="000000" w:themeColor="text1"/>
                <w:sz w:val="22"/>
                <w:szCs w:val="22"/>
              </w:rPr>
              <w:t>e</w:t>
            </w:r>
            <w:r w:rsidRPr="001D3B66">
              <w:rPr>
                <w:rFonts w:asciiTheme="minorHAnsi" w:hAnsiTheme="minorHAnsi" w:cstheme="minorHAnsi"/>
                <w:b/>
                <w:bCs/>
                <w:color w:val="000000" w:themeColor="text1"/>
                <w:sz w:val="22"/>
                <w:szCs w:val="22"/>
              </w:rPr>
              <w:t xml:space="preserve"> karakteristike </w:t>
            </w:r>
          </w:p>
        </w:tc>
        <w:tc>
          <w:tcPr>
            <w:tcW w:w="17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rsidR="00EE4F18" w:rsidRPr="001D3B66" w:rsidRDefault="4A6C54A6">
            <w:pPr>
              <w:rPr>
                <w:rFonts w:asciiTheme="minorHAnsi" w:hAnsiTheme="minorHAnsi" w:cstheme="minorHAnsi"/>
                <w:b/>
                <w:bCs/>
                <w:color w:val="000000" w:themeColor="text1"/>
              </w:rPr>
            </w:pPr>
            <w:r w:rsidRPr="001D3B66">
              <w:rPr>
                <w:rFonts w:asciiTheme="minorHAnsi" w:hAnsiTheme="minorHAnsi" w:cstheme="minorHAnsi"/>
                <w:b/>
                <w:bCs/>
                <w:color w:val="000000" w:themeColor="text1"/>
                <w:sz w:val="22"/>
                <w:szCs w:val="22"/>
              </w:rPr>
              <w:t>Referenca na tehničku dokumentaciju</w:t>
            </w:r>
          </w:p>
        </w:tc>
      </w:tr>
    </w:tbl>
    <w:tbl>
      <w:tblPr>
        <w:tblW w:w="10768" w:type="dxa"/>
        <w:tblLook w:val="04A0" w:firstRow="1" w:lastRow="0" w:firstColumn="1" w:lastColumn="0" w:noHBand="0" w:noVBand="1"/>
      </w:tblPr>
      <w:tblGrid>
        <w:gridCol w:w="675"/>
        <w:gridCol w:w="6798"/>
        <w:gridCol w:w="1566"/>
        <w:gridCol w:w="1729"/>
      </w:tblGrid>
      <w:tr w:rsidR="00440139" w:rsidRPr="004F40CE" w:rsidTr="004F40CE">
        <w:trPr>
          <w:trHeight w:val="591"/>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440139" w:rsidRPr="004F40CE" w:rsidRDefault="00440139">
            <w:pPr>
              <w:jc w:val="center"/>
              <w:rPr>
                <w:rFonts w:ascii="Calibri" w:hAnsi="Calibri"/>
                <w:b/>
                <w:bCs/>
                <w:color w:val="000000"/>
                <w:sz w:val="22"/>
                <w:szCs w:val="22"/>
              </w:rPr>
            </w:pPr>
            <w:r w:rsidRPr="004F40CE">
              <w:rPr>
                <w:rFonts w:ascii="Calibri" w:hAnsi="Calibri"/>
                <w:b/>
                <w:bCs/>
                <w:color w:val="000000"/>
                <w:sz w:val="22"/>
                <w:szCs w:val="22"/>
              </w:rPr>
              <w:t>A</w:t>
            </w:r>
          </w:p>
        </w:tc>
        <w:tc>
          <w:tcPr>
            <w:tcW w:w="10093"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40139" w:rsidRPr="004F40CE" w:rsidRDefault="00440139">
            <w:pPr>
              <w:rPr>
                <w:rFonts w:ascii="Calibri" w:hAnsi="Calibri"/>
                <w:b/>
                <w:bCs/>
                <w:color w:val="000000"/>
                <w:sz w:val="22"/>
                <w:szCs w:val="22"/>
              </w:rPr>
            </w:pPr>
            <w:r w:rsidRPr="004F40CE">
              <w:rPr>
                <w:rFonts w:ascii="Calibri" w:hAnsi="Calibri"/>
                <w:b/>
                <w:bCs/>
                <w:color w:val="000000"/>
                <w:sz w:val="22"/>
                <w:szCs w:val="22"/>
              </w:rPr>
              <w:t>Fantom za kontrolu performansi CT dijagnostičkih uređaja - karakteristika (AAPM specifikacije)</w:t>
            </w:r>
          </w:p>
          <w:p w:rsidR="00440139" w:rsidRPr="004F40CE" w:rsidRDefault="00440139" w:rsidP="001C43C7">
            <w:pPr>
              <w:rPr>
                <w:rFonts w:ascii="Calibri" w:hAnsi="Calibri"/>
                <w:color w:val="000000"/>
                <w:sz w:val="22"/>
                <w:szCs w:val="22"/>
              </w:rPr>
            </w:pPr>
            <w:r w:rsidRPr="004F40CE">
              <w:rPr>
                <w:rFonts w:ascii="Calibri" w:hAnsi="Calibri"/>
                <w:b/>
                <w:color w:val="000000"/>
                <w:sz w:val="22"/>
                <w:szCs w:val="22"/>
              </w:rPr>
              <w:t>1 komplet</w:t>
            </w:r>
            <w:r w:rsidRPr="004F40CE">
              <w:rPr>
                <w:rFonts w:ascii="Calibri" w:hAnsi="Calibri"/>
                <w:color w:val="000000"/>
                <w:sz w:val="22"/>
                <w:szCs w:val="22"/>
              </w:rPr>
              <w:t> </w:t>
            </w:r>
          </w:p>
        </w:tc>
      </w:tr>
      <w:tr w:rsidR="00235320" w:rsidRPr="004F40CE" w:rsidTr="004F40CE">
        <w:trPr>
          <w:trHeight w:val="987"/>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jc w:val="center"/>
              <w:rPr>
                <w:rFonts w:ascii="Calibri" w:hAnsi="Calibri"/>
                <w:color w:val="000000"/>
                <w:sz w:val="22"/>
                <w:szCs w:val="22"/>
              </w:rPr>
            </w:pPr>
            <w:r w:rsidRPr="004F40CE">
              <w:rPr>
                <w:rFonts w:ascii="Calibri" w:hAnsi="Calibri"/>
                <w:color w:val="000000"/>
                <w:sz w:val="22"/>
                <w:szCs w:val="22"/>
              </w:rPr>
              <w:t>1</w:t>
            </w:r>
          </w:p>
        </w:tc>
        <w:tc>
          <w:tcPr>
            <w:tcW w:w="67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0139" w:rsidRPr="004F40CE" w:rsidRDefault="001C43C7">
            <w:pPr>
              <w:rPr>
                <w:rFonts w:ascii="Calibri" w:hAnsi="Calibri"/>
                <w:color w:val="000000"/>
                <w:sz w:val="22"/>
                <w:szCs w:val="22"/>
              </w:rPr>
            </w:pPr>
            <w:r w:rsidRPr="004F40CE">
              <w:rPr>
                <w:rFonts w:ascii="Calibri" w:hAnsi="Calibri"/>
                <w:color w:val="000000"/>
                <w:sz w:val="22"/>
                <w:szCs w:val="22"/>
              </w:rPr>
              <w:t>CT fantom referentan s</w:t>
            </w:r>
            <w:r w:rsidR="00440139" w:rsidRPr="004F40CE">
              <w:rPr>
                <w:rFonts w:ascii="Calibri" w:hAnsi="Calibri"/>
                <w:color w:val="000000"/>
                <w:sz w:val="22"/>
                <w:szCs w:val="22"/>
              </w:rPr>
              <w:t xml:space="preserve"> Report no.</w:t>
            </w:r>
            <w:r w:rsidR="0015056B" w:rsidRPr="004F40CE">
              <w:rPr>
                <w:rFonts w:ascii="Calibri" w:hAnsi="Calibri"/>
                <w:color w:val="000000"/>
                <w:sz w:val="22"/>
                <w:szCs w:val="22"/>
              </w:rPr>
              <w:t xml:space="preserve"> </w:t>
            </w:r>
            <w:r w:rsidR="00440139" w:rsidRPr="004F40CE">
              <w:rPr>
                <w:rFonts w:ascii="Calibri" w:hAnsi="Calibri"/>
                <w:color w:val="000000"/>
                <w:sz w:val="22"/>
                <w:szCs w:val="22"/>
              </w:rPr>
              <w:t xml:space="preserve">1 Američke </w:t>
            </w:r>
            <w:r w:rsidR="0015056B" w:rsidRPr="004F40CE">
              <w:rPr>
                <w:rFonts w:ascii="Calibri" w:hAnsi="Calibri"/>
                <w:color w:val="000000"/>
                <w:sz w:val="22"/>
                <w:szCs w:val="22"/>
              </w:rPr>
              <w:t>a</w:t>
            </w:r>
            <w:r w:rsidR="00440139" w:rsidRPr="004F40CE">
              <w:rPr>
                <w:rFonts w:ascii="Calibri" w:hAnsi="Calibri"/>
                <w:color w:val="000000"/>
                <w:sz w:val="22"/>
                <w:szCs w:val="22"/>
              </w:rPr>
              <w:t xml:space="preserve">socijacije </w:t>
            </w:r>
            <w:r w:rsidR="0015056B" w:rsidRPr="004F40CE">
              <w:rPr>
                <w:rFonts w:ascii="Calibri" w:hAnsi="Calibri"/>
                <w:color w:val="000000"/>
                <w:sz w:val="22"/>
                <w:szCs w:val="22"/>
              </w:rPr>
              <w:t>m</w:t>
            </w:r>
            <w:r w:rsidR="00440139" w:rsidRPr="004F40CE">
              <w:rPr>
                <w:rFonts w:ascii="Calibri" w:hAnsi="Calibri"/>
                <w:color w:val="000000"/>
                <w:sz w:val="22"/>
                <w:szCs w:val="22"/>
              </w:rPr>
              <w:t xml:space="preserve">edicinske </w:t>
            </w:r>
            <w:r w:rsidR="0015056B" w:rsidRPr="004F40CE">
              <w:rPr>
                <w:rFonts w:ascii="Calibri" w:hAnsi="Calibri"/>
                <w:color w:val="000000"/>
                <w:sz w:val="22"/>
                <w:szCs w:val="22"/>
              </w:rPr>
              <w:t>f</w:t>
            </w:r>
            <w:r w:rsidR="00440139" w:rsidRPr="004F40CE">
              <w:rPr>
                <w:rFonts w:ascii="Calibri" w:hAnsi="Calibri"/>
                <w:color w:val="000000"/>
                <w:sz w:val="22"/>
                <w:szCs w:val="22"/>
              </w:rPr>
              <w:t>izike za Radnu grupu za CT fantome (definiranje performansi rada CT  uređaja i opis metoda testiranja tih istih performansi rada pomoću zadanog fantoma)</w:t>
            </w:r>
            <w:r w:rsidRPr="004F40CE">
              <w:rPr>
                <w:rFonts w:ascii="Calibri" w:hAnsi="Calibri"/>
                <w:color w:val="000000"/>
                <w:sz w:val="22"/>
                <w:szCs w:val="22"/>
              </w:rPr>
              <w:t xml:space="preserve"> ili jednakovrijedno</w:t>
            </w:r>
          </w:p>
        </w:tc>
        <w:tc>
          <w:tcPr>
            <w:tcW w:w="1566" w:type="dxa"/>
            <w:tcBorders>
              <w:top w:val="single" w:sz="4" w:space="0" w:color="auto"/>
              <w:left w:val="single" w:sz="4" w:space="0" w:color="auto"/>
              <w:bottom w:val="single" w:sz="4" w:space="0" w:color="auto"/>
              <w:right w:val="nil"/>
            </w:tcBorders>
            <w:shd w:val="clear" w:color="auto" w:fill="auto"/>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r>
      <w:tr w:rsidR="00235320" w:rsidRPr="004F40CE" w:rsidTr="004F40CE">
        <w:trPr>
          <w:trHeight w:val="879"/>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jc w:val="center"/>
              <w:rPr>
                <w:rFonts w:ascii="Calibri" w:hAnsi="Calibri"/>
                <w:color w:val="000000"/>
                <w:sz w:val="22"/>
                <w:szCs w:val="22"/>
              </w:rPr>
            </w:pPr>
            <w:r w:rsidRPr="004F40CE">
              <w:rPr>
                <w:rFonts w:ascii="Calibri" w:hAnsi="Calibri"/>
                <w:color w:val="000000"/>
                <w:sz w:val="22"/>
                <w:szCs w:val="22"/>
              </w:rPr>
              <w:t>2</w:t>
            </w:r>
          </w:p>
        </w:tc>
        <w:tc>
          <w:tcPr>
            <w:tcW w:w="6798"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Mora uključivati: objekt za test kontraste, oznaku za centriranje, umeci za CT broj linearnosti, umeci za kontrolu rezolucije, umeci za kontrolu debljine slojeva, prsten ekvivalent kosti</w:t>
            </w:r>
          </w:p>
        </w:tc>
        <w:tc>
          <w:tcPr>
            <w:tcW w:w="1566" w:type="dxa"/>
            <w:tcBorders>
              <w:top w:val="nil"/>
              <w:left w:val="nil"/>
              <w:bottom w:val="single" w:sz="4" w:space="0" w:color="auto"/>
              <w:right w:val="nil"/>
            </w:tcBorders>
            <w:shd w:val="clear" w:color="auto" w:fill="auto"/>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r>
      <w:tr w:rsidR="00235320" w:rsidRPr="004F40CE" w:rsidTr="004F40CE">
        <w:trPr>
          <w:trHeight w:val="1163"/>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jc w:val="center"/>
              <w:rPr>
                <w:rFonts w:ascii="Calibri" w:hAnsi="Calibri"/>
                <w:color w:val="000000"/>
                <w:sz w:val="22"/>
                <w:szCs w:val="22"/>
              </w:rPr>
            </w:pPr>
            <w:r w:rsidRPr="004F40CE">
              <w:rPr>
                <w:rFonts w:ascii="Calibri" w:hAnsi="Calibri"/>
                <w:color w:val="000000"/>
                <w:sz w:val="22"/>
                <w:szCs w:val="22"/>
              </w:rPr>
              <w:t>3</w:t>
            </w:r>
          </w:p>
        </w:tc>
        <w:tc>
          <w:tcPr>
            <w:tcW w:w="6798"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Mora osiguravati sposobnost mjerenja: smetnji, osjetljivost, mehaničko poravnanje, čvrstoću snopa, debljinu sloja, dozu zračenja, prostranu ujednačenost, HU linearnost, prostornu rezoluciju na osnovi funkcije rasprostiranja</w:t>
            </w:r>
          </w:p>
        </w:tc>
        <w:tc>
          <w:tcPr>
            <w:tcW w:w="1566" w:type="dxa"/>
            <w:tcBorders>
              <w:top w:val="nil"/>
              <w:left w:val="nil"/>
              <w:bottom w:val="single" w:sz="4" w:space="0" w:color="auto"/>
              <w:right w:val="nil"/>
            </w:tcBorders>
            <w:shd w:val="clear" w:color="auto" w:fill="auto"/>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r>
      <w:tr w:rsidR="00235320" w:rsidRPr="004F40CE" w:rsidTr="004F40CE">
        <w:trPr>
          <w:trHeight w:val="541"/>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jc w:val="center"/>
              <w:rPr>
                <w:rFonts w:ascii="Calibri" w:hAnsi="Calibri"/>
                <w:color w:val="000000"/>
                <w:sz w:val="22"/>
                <w:szCs w:val="22"/>
              </w:rPr>
            </w:pPr>
            <w:r w:rsidRPr="004F40CE">
              <w:rPr>
                <w:rFonts w:ascii="Calibri" w:hAnsi="Calibri"/>
                <w:color w:val="000000"/>
                <w:sz w:val="22"/>
                <w:szCs w:val="22"/>
              </w:rPr>
              <w:t>4</w:t>
            </w:r>
          </w:p>
        </w:tc>
        <w:tc>
          <w:tcPr>
            <w:tcW w:w="6798"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Mora osiguravati potpunu provedbu kontrole osobina i kvalitete CT skenera</w:t>
            </w:r>
          </w:p>
        </w:tc>
        <w:tc>
          <w:tcPr>
            <w:tcW w:w="1566" w:type="dxa"/>
            <w:tcBorders>
              <w:top w:val="nil"/>
              <w:left w:val="nil"/>
              <w:bottom w:val="single" w:sz="4" w:space="0" w:color="auto"/>
              <w:right w:val="nil"/>
            </w:tcBorders>
            <w:shd w:val="clear" w:color="auto" w:fill="auto"/>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r>
      <w:tr w:rsidR="00235320" w:rsidRPr="004F40CE" w:rsidTr="004F40CE">
        <w:trPr>
          <w:trHeight w:val="1105"/>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jc w:val="center"/>
              <w:rPr>
                <w:rFonts w:ascii="Calibri" w:hAnsi="Calibri"/>
                <w:color w:val="000000"/>
                <w:sz w:val="22"/>
                <w:szCs w:val="22"/>
              </w:rPr>
            </w:pPr>
            <w:r w:rsidRPr="004F40CE">
              <w:rPr>
                <w:rFonts w:ascii="Calibri" w:hAnsi="Calibri"/>
                <w:color w:val="000000"/>
                <w:sz w:val="22"/>
                <w:szCs w:val="22"/>
              </w:rPr>
              <w:t>5</w:t>
            </w:r>
          </w:p>
        </w:tc>
        <w:tc>
          <w:tcPr>
            <w:tcW w:w="6798"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440139" w:rsidRPr="004F40CE" w:rsidRDefault="00440139" w:rsidP="00440139">
            <w:pPr>
              <w:rPr>
                <w:rFonts w:ascii="Calibri" w:hAnsi="Calibri"/>
                <w:color w:val="000000"/>
                <w:sz w:val="22"/>
                <w:szCs w:val="22"/>
              </w:rPr>
            </w:pPr>
            <w:r w:rsidRPr="004F40CE">
              <w:rPr>
                <w:rFonts w:ascii="Calibri" w:hAnsi="Calibri"/>
                <w:color w:val="000000"/>
                <w:sz w:val="22"/>
                <w:szCs w:val="22"/>
              </w:rPr>
              <w:t>Sposobnost mjerenja/određivanja:  šuma, osjetljivosti/prepoznavanja, mehaničkog centriranja stola i gentrija CT-a, "čvrstoće" snopa, debljinu sloja, nezavisnost veličine, dozu zračenja, prostornu uniformnost, HU linearnost, prostornu rezoluciju i "line spread function"</w:t>
            </w:r>
          </w:p>
        </w:tc>
        <w:tc>
          <w:tcPr>
            <w:tcW w:w="1566" w:type="dxa"/>
            <w:tcBorders>
              <w:top w:val="nil"/>
              <w:left w:val="nil"/>
              <w:bottom w:val="single" w:sz="4" w:space="0" w:color="auto"/>
              <w:right w:val="nil"/>
            </w:tcBorders>
            <w:shd w:val="clear" w:color="auto" w:fill="auto"/>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r>
      <w:tr w:rsidR="00235320" w:rsidRPr="004F40CE" w:rsidTr="004F40CE">
        <w:trPr>
          <w:trHeight w:val="1196"/>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jc w:val="center"/>
              <w:rPr>
                <w:rFonts w:ascii="Calibri" w:hAnsi="Calibri"/>
                <w:color w:val="000000"/>
                <w:sz w:val="22"/>
                <w:szCs w:val="22"/>
              </w:rPr>
            </w:pPr>
            <w:r w:rsidRPr="004F40CE">
              <w:rPr>
                <w:rFonts w:ascii="Calibri" w:hAnsi="Calibri"/>
                <w:color w:val="000000"/>
                <w:sz w:val="22"/>
                <w:szCs w:val="22"/>
              </w:rPr>
              <w:t>6</w:t>
            </w:r>
          </w:p>
        </w:tc>
        <w:tc>
          <w:tcPr>
            <w:tcW w:w="6798"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Ulošci za: linearnost CT brojeva, rezolucije visokog kontrasta, debljine sloja moraj se nalaziti u vodenom cilindru promjera 21.5 cm sa vent</w:t>
            </w:r>
            <w:r w:rsidR="001C43C7" w:rsidRPr="004F40CE">
              <w:rPr>
                <w:rFonts w:ascii="Calibri" w:hAnsi="Calibri"/>
                <w:color w:val="000000"/>
                <w:sz w:val="22"/>
                <w:szCs w:val="22"/>
              </w:rPr>
              <w:t>ilima za punjenje i ispuštanje v</w:t>
            </w:r>
            <w:r w:rsidRPr="004F40CE">
              <w:rPr>
                <w:rFonts w:ascii="Calibri" w:hAnsi="Calibri"/>
                <w:color w:val="000000"/>
                <w:sz w:val="22"/>
                <w:szCs w:val="22"/>
              </w:rPr>
              <w:t>ode. Mora uključivati i 0,625 cm prsten gustoće ekvivalentne gustoći kostiju, za određivanje tvrdoće snopa</w:t>
            </w:r>
          </w:p>
        </w:tc>
        <w:tc>
          <w:tcPr>
            <w:tcW w:w="1566" w:type="dxa"/>
            <w:tcBorders>
              <w:top w:val="nil"/>
              <w:left w:val="nil"/>
              <w:bottom w:val="single" w:sz="4" w:space="0" w:color="auto"/>
              <w:right w:val="nil"/>
            </w:tcBorders>
            <w:shd w:val="clear" w:color="auto" w:fill="auto"/>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r>
      <w:tr w:rsidR="00235320" w:rsidRPr="004F40CE" w:rsidTr="004F40CE">
        <w:trPr>
          <w:trHeight w:val="829"/>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jc w:val="center"/>
              <w:rPr>
                <w:rFonts w:ascii="Calibri" w:hAnsi="Calibri"/>
                <w:color w:val="000000"/>
                <w:sz w:val="22"/>
                <w:szCs w:val="22"/>
              </w:rPr>
            </w:pPr>
            <w:r w:rsidRPr="004F40CE">
              <w:rPr>
                <w:rFonts w:ascii="Calibri" w:hAnsi="Calibri"/>
                <w:color w:val="000000"/>
                <w:sz w:val="22"/>
                <w:szCs w:val="22"/>
              </w:rPr>
              <w:t>7</w:t>
            </w:r>
          </w:p>
        </w:tc>
        <w:tc>
          <w:tcPr>
            <w:tcW w:w="6798"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440139" w:rsidRPr="004F40CE" w:rsidRDefault="00440139" w:rsidP="00440139">
            <w:pPr>
              <w:rPr>
                <w:rFonts w:ascii="Calibri" w:hAnsi="Calibri"/>
                <w:color w:val="000000"/>
                <w:sz w:val="22"/>
                <w:szCs w:val="22"/>
              </w:rPr>
            </w:pPr>
            <w:r w:rsidRPr="004F40CE">
              <w:rPr>
                <w:rFonts w:ascii="Calibri" w:hAnsi="Calibri"/>
                <w:color w:val="000000"/>
                <w:sz w:val="22"/>
                <w:szCs w:val="22"/>
              </w:rPr>
              <w:t>Mora imati test objekt za određivanje kontrasta i dva reda šupljina od 2.5 dp 0.3 cm promjera. Šupljine se mogu puniti raznim materijalima za evaluaciju kontrasta</w:t>
            </w:r>
          </w:p>
        </w:tc>
        <w:tc>
          <w:tcPr>
            <w:tcW w:w="1566" w:type="dxa"/>
            <w:tcBorders>
              <w:top w:val="nil"/>
              <w:left w:val="nil"/>
              <w:bottom w:val="single" w:sz="4" w:space="0" w:color="auto"/>
              <w:right w:val="nil"/>
            </w:tcBorders>
            <w:shd w:val="clear" w:color="auto" w:fill="auto"/>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r>
      <w:tr w:rsidR="00235320" w:rsidRPr="004F40CE" w:rsidTr="004F40CE">
        <w:trPr>
          <w:trHeight w:val="778"/>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jc w:val="center"/>
              <w:rPr>
                <w:rFonts w:ascii="Calibri" w:hAnsi="Calibri"/>
                <w:color w:val="000000"/>
                <w:sz w:val="22"/>
                <w:szCs w:val="22"/>
              </w:rPr>
            </w:pPr>
            <w:r w:rsidRPr="004F40CE">
              <w:rPr>
                <w:rFonts w:ascii="Calibri" w:hAnsi="Calibri"/>
                <w:color w:val="000000"/>
                <w:sz w:val="22"/>
                <w:szCs w:val="22"/>
              </w:rPr>
              <w:t>8</w:t>
            </w:r>
          </w:p>
        </w:tc>
        <w:tc>
          <w:tcPr>
            <w:tcW w:w="6798"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440139" w:rsidRPr="004F40CE" w:rsidRDefault="00440139" w:rsidP="00440139">
            <w:pPr>
              <w:rPr>
                <w:rFonts w:ascii="Calibri" w:hAnsi="Calibri"/>
                <w:color w:val="000000"/>
                <w:sz w:val="22"/>
                <w:szCs w:val="22"/>
              </w:rPr>
            </w:pPr>
            <w:r w:rsidRPr="004F40CE">
              <w:rPr>
                <w:rFonts w:ascii="Calibri" w:hAnsi="Calibri"/>
                <w:color w:val="000000"/>
                <w:sz w:val="22"/>
                <w:szCs w:val="22"/>
              </w:rPr>
              <w:t>Fantom mora imati ugrađeni uložak za "low dose" - niskodozni kontrast  sa CT gustoćom 6-10 HU brojeva iznad vrijednosti za vodu (serija rupa punjenih vodom od 2.5 mm do 7.5 mm promjera sa korakom od 0.5mm)</w:t>
            </w:r>
          </w:p>
        </w:tc>
        <w:tc>
          <w:tcPr>
            <w:tcW w:w="1566" w:type="dxa"/>
            <w:tcBorders>
              <w:top w:val="nil"/>
              <w:left w:val="nil"/>
              <w:bottom w:val="single" w:sz="4" w:space="0" w:color="auto"/>
              <w:right w:val="nil"/>
            </w:tcBorders>
            <w:shd w:val="clear" w:color="auto" w:fill="auto"/>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c>
          <w:tcPr>
            <w:tcW w:w="1729" w:type="dxa"/>
            <w:tcBorders>
              <w:top w:val="nil"/>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r>
      <w:tr w:rsidR="00440139" w:rsidRPr="004F40CE" w:rsidTr="004F40CE">
        <w:trPr>
          <w:trHeight w:val="504"/>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rsidR="00440139" w:rsidRPr="004F40CE" w:rsidRDefault="00440139" w:rsidP="00440139">
            <w:pPr>
              <w:jc w:val="center"/>
              <w:rPr>
                <w:rFonts w:ascii="Calibri" w:hAnsi="Calibri"/>
                <w:b/>
                <w:color w:val="000000"/>
                <w:sz w:val="22"/>
                <w:szCs w:val="22"/>
              </w:rPr>
            </w:pPr>
            <w:r w:rsidRPr="004F40CE">
              <w:rPr>
                <w:rFonts w:ascii="Calibri" w:hAnsi="Calibri"/>
                <w:b/>
                <w:color w:val="000000"/>
                <w:sz w:val="22"/>
                <w:szCs w:val="22"/>
              </w:rPr>
              <w:t>B</w:t>
            </w:r>
          </w:p>
        </w:tc>
        <w:tc>
          <w:tcPr>
            <w:tcW w:w="10093"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40139" w:rsidRPr="004F40CE" w:rsidRDefault="00440139" w:rsidP="001C43C7">
            <w:pPr>
              <w:rPr>
                <w:rFonts w:ascii="Calibri" w:hAnsi="Calibri"/>
                <w:color w:val="000000"/>
                <w:sz w:val="22"/>
                <w:szCs w:val="22"/>
              </w:rPr>
            </w:pPr>
            <w:r w:rsidRPr="004F40CE">
              <w:rPr>
                <w:rFonts w:ascii="Calibri" w:hAnsi="Calibri"/>
                <w:b/>
                <w:color w:val="000000"/>
                <w:sz w:val="22"/>
                <w:szCs w:val="22"/>
              </w:rPr>
              <w:t>Tkivno ekvivalentni toraks CT dozni fantom 1 komplet</w:t>
            </w:r>
          </w:p>
        </w:tc>
      </w:tr>
      <w:tr w:rsidR="00440139" w:rsidRPr="004F40CE" w:rsidTr="004F40CE">
        <w:trPr>
          <w:trHeight w:val="551"/>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jc w:val="center"/>
              <w:rPr>
                <w:rFonts w:ascii="Calibri" w:hAnsi="Calibri"/>
                <w:color w:val="000000"/>
                <w:sz w:val="22"/>
                <w:szCs w:val="22"/>
              </w:rPr>
            </w:pPr>
            <w:r w:rsidRPr="004F40CE">
              <w:rPr>
                <w:rFonts w:ascii="Calibri" w:hAnsi="Calibri"/>
                <w:color w:val="000000"/>
                <w:sz w:val="22"/>
                <w:szCs w:val="22"/>
              </w:rPr>
              <w:t>1</w:t>
            </w:r>
          </w:p>
        </w:tc>
        <w:tc>
          <w:tcPr>
            <w:tcW w:w="67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0139" w:rsidRPr="004F40CE" w:rsidRDefault="00440139" w:rsidP="00440139">
            <w:pPr>
              <w:rPr>
                <w:rFonts w:ascii="Calibri" w:hAnsi="Calibri"/>
                <w:color w:val="000000"/>
                <w:sz w:val="22"/>
                <w:szCs w:val="22"/>
              </w:rPr>
            </w:pPr>
            <w:r w:rsidRPr="004F40CE">
              <w:rPr>
                <w:rFonts w:ascii="Calibri" w:hAnsi="Calibri"/>
                <w:color w:val="000000"/>
                <w:sz w:val="22"/>
                <w:szCs w:val="22"/>
              </w:rPr>
              <w:t>Fantom mora biti izrađen iz materijala (epoksi tkivno ekvivalentni) koji vjerno oponaša linearnu atenuaciju rendgenskoga zračenja i osobine raspršenja u vodi s točnošću od 1% dijagnostič</w:t>
            </w:r>
            <w:r w:rsidR="0015056B" w:rsidRPr="004F40CE">
              <w:rPr>
                <w:rFonts w:ascii="Calibri" w:hAnsi="Calibri"/>
                <w:color w:val="000000"/>
                <w:sz w:val="22"/>
                <w:szCs w:val="22"/>
              </w:rPr>
              <w:t>k</w:t>
            </w:r>
            <w:r w:rsidRPr="004F40CE">
              <w:rPr>
                <w:rFonts w:ascii="Calibri" w:hAnsi="Calibri"/>
                <w:color w:val="000000"/>
                <w:sz w:val="22"/>
                <w:szCs w:val="22"/>
              </w:rPr>
              <w:t xml:space="preserve">e energije.  </w:t>
            </w:r>
          </w:p>
        </w:tc>
        <w:tc>
          <w:tcPr>
            <w:tcW w:w="1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r>
      <w:tr w:rsidR="00440139" w:rsidRPr="004F40CE" w:rsidTr="004F40CE">
        <w:trPr>
          <w:trHeight w:val="987"/>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jc w:val="center"/>
              <w:rPr>
                <w:rFonts w:ascii="Calibri" w:hAnsi="Calibri"/>
                <w:color w:val="000000"/>
                <w:sz w:val="22"/>
                <w:szCs w:val="22"/>
              </w:rPr>
            </w:pPr>
            <w:r w:rsidRPr="004F40CE">
              <w:rPr>
                <w:rFonts w:ascii="Calibri" w:hAnsi="Calibri"/>
                <w:color w:val="000000"/>
                <w:sz w:val="22"/>
                <w:szCs w:val="22"/>
              </w:rPr>
              <w:t>2</w:t>
            </w:r>
          </w:p>
        </w:tc>
        <w:tc>
          <w:tcPr>
            <w:tcW w:w="67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0139" w:rsidRPr="004F40CE" w:rsidRDefault="00440139" w:rsidP="00440139">
            <w:pPr>
              <w:rPr>
                <w:rFonts w:ascii="Calibri" w:hAnsi="Calibri"/>
                <w:color w:val="000000"/>
                <w:sz w:val="22"/>
                <w:szCs w:val="22"/>
              </w:rPr>
            </w:pPr>
            <w:r w:rsidRPr="004F40CE">
              <w:rPr>
                <w:rFonts w:ascii="Calibri" w:hAnsi="Calibri"/>
                <w:color w:val="000000"/>
                <w:sz w:val="22"/>
                <w:szCs w:val="22"/>
              </w:rPr>
              <w:t>fantom se mora moći koristiti na svim tipovima CT uređaja, veličina odraslog pacijenta EU dimenzija (cca. 25 cm p</w:t>
            </w:r>
            <w:r w:rsidR="001C43C7" w:rsidRPr="004F40CE">
              <w:rPr>
                <w:rFonts w:ascii="Calibri" w:hAnsi="Calibri"/>
                <w:color w:val="000000"/>
                <w:sz w:val="22"/>
                <w:szCs w:val="22"/>
              </w:rPr>
              <w:t>romjera torza) (tora</w:t>
            </w:r>
            <w:r w:rsidR="0015056B" w:rsidRPr="004F40CE">
              <w:rPr>
                <w:rFonts w:ascii="Calibri" w:hAnsi="Calibri"/>
                <w:color w:val="000000"/>
                <w:sz w:val="22"/>
                <w:szCs w:val="22"/>
              </w:rPr>
              <w:t>ks</w:t>
            </w:r>
            <w:r w:rsidR="001C43C7" w:rsidRPr="004F40CE">
              <w:rPr>
                <w:rFonts w:ascii="Calibri" w:hAnsi="Calibri"/>
                <w:color w:val="000000"/>
                <w:sz w:val="22"/>
                <w:szCs w:val="22"/>
              </w:rPr>
              <w:t xml:space="preserve"> fantom), </w:t>
            </w:r>
            <w:r w:rsidRPr="004F40CE">
              <w:rPr>
                <w:rFonts w:ascii="Calibri" w:hAnsi="Calibri"/>
                <w:color w:val="000000"/>
                <w:sz w:val="22"/>
                <w:szCs w:val="22"/>
              </w:rPr>
              <w:t>mora imati rupe za CT dozne sonde.</w:t>
            </w:r>
          </w:p>
        </w:tc>
        <w:tc>
          <w:tcPr>
            <w:tcW w:w="1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r>
      <w:tr w:rsidR="00440139" w:rsidRPr="004F40CE" w:rsidTr="004F40CE">
        <w:trPr>
          <w:trHeight w:val="692"/>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jc w:val="center"/>
              <w:rPr>
                <w:rFonts w:ascii="Calibri" w:hAnsi="Calibri"/>
                <w:color w:val="000000"/>
                <w:sz w:val="22"/>
                <w:szCs w:val="22"/>
              </w:rPr>
            </w:pPr>
            <w:r w:rsidRPr="004F40CE">
              <w:rPr>
                <w:rFonts w:ascii="Calibri" w:hAnsi="Calibri"/>
                <w:color w:val="000000"/>
                <w:sz w:val="22"/>
                <w:szCs w:val="22"/>
              </w:rPr>
              <w:t>3</w:t>
            </w:r>
          </w:p>
        </w:tc>
        <w:tc>
          <w:tcPr>
            <w:tcW w:w="67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0139" w:rsidRPr="004F40CE" w:rsidRDefault="00440139" w:rsidP="00440139">
            <w:pPr>
              <w:rPr>
                <w:rFonts w:ascii="Calibri" w:hAnsi="Calibri"/>
                <w:color w:val="000000"/>
                <w:sz w:val="22"/>
                <w:szCs w:val="22"/>
              </w:rPr>
            </w:pPr>
            <w:r w:rsidRPr="004F40CE">
              <w:rPr>
                <w:rFonts w:ascii="Calibri" w:hAnsi="Calibri"/>
                <w:color w:val="000000"/>
                <w:sz w:val="22"/>
                <w:szCs w:val="22"/>
              </w:rPr>
              <w:t>Fantom mora biti od materijala elektronske elastičnosti 1/CC =3.333 · 10 na 23</w:t>
            </w:r>
          </w:p>
        </w:tc>
        <w:tc>
          <w:tcPr>
            <w:tcW w:w="1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r>
      <w:tr w:rsidR="00440139" w:rsidRPr="004F40CE" w:rsidTr="004F40CE">
        <w:trPr>
          <w:trHeight w:val="987"/>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jc w:val="center"/>
              <w:rPr>
                <w:rFonts w:ascii="Calibri" w:hAnsi="Calibri"/>
                <w:color w:val="000000"/>
                <w:sz w:val="22"/>
                <w:szCs w:val="22"/>
              </w:rPr>
            </w:pPr>
            <w:r w:rsidRPr="004F40CE">
              <w:rPr>
                <w:rFonts w:ascii="Calibri" w:hAnsi="Calibri"/>
                <w:color w:val="000000"/>
                <w:sz w:val="22"/>
                <w:szCs w:val="22"/>
              </w:rPr>
              <w:lastRenderedPageBreak/>
              <w:t>4</w:t>
            </w:r>
          </w:p>
        </w:tc>
        <w:tc>
          <w:tcPr>
            <w:tcW w:w="67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0139" w:rsidRPr="004F40CE" w:rsidRDefault="00440139" w:rsidP="00440139">
            <w:pPr>
              <w:rPr>
                <w:rFonts w:ascii="Calibri" w:hAnsi="Calibri"/>
                <w:color w:val="000000"/>
                <w:sz w:val="22"/>
                <w:szCs w:val="22"/>
              </w:rPr>
            </w:pPr>
            <w:r w:rsidRPr="004F40CE">
              <w:rPr>
                <w:rFonts w:ascii="Calibri" w:hAnsi="Calibri"/>
                <w:color w:val="000000"/>
                <w:sz w:val="22"/>
                <w:szCs w:val="22"/>
              </w:rPr>
              <w:t>Mora biti dizajniran za što precizniju simulaciju anatomije srednje odraslih pacijenata radi pružanja što preciznijih i pouzdanijih podataka o CT dozi</w:t>
            </w:r>
          </w:p>
        </w:tc>
        <w:tc>
          <w:tcPr>
            <w:tcW w:w="1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r>
      <w:tr w:rsidR="00440139" w:rsidRPr="004F40CE" w:rsidTr="004F40CE">
        <w:trPr>
          <w:trHeight w:val="987"/>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jc w:val="center"/>
              <w:rPr>
                <w:rFonts w:ascii="Calibri" w:hAnsi="Calibri"/>
                <w:color w:val="000000"/>
                <w:sz w:val="22"/>
                <w:szCs w:val="22"/>
              </w:rPr>
            </w:pPr>
            <w:r w:rsidRPr="004F40CE">
              <w:rPr>
                <w:rFonts w:ascii="Calibri" w:hAnsi="Calibri"/>
                <w:color w:val="000000"/>
                <w:sz w:val="22"/>
                <w:szCs w:val="22"/>
              </w:rPr>
              <w:t>5</w:t>
            </w:r>
          </w:p>
        </w:tc>
        <w:tc>
          <w:tcPr>
            <w:tcW w:w="67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0139" w:rsidRPr="004F40CE" w:rsidRDefault="00440139" w:rsidP="00440139">
            <w:pPr>
              <w:rPr>
                <w:rFonts w:ascii="Calibri" w:hAnsi="Calibri"/>
                <w:color w:val="000000"/>
                <w:sz w:val="22"/>
                <w:szCs w:val="22"/>
              </w:rPr>
            </w:pPr>
            <w:r w:rsidRPr="004F40CE">
              <w:rPr>
                <w:rFonts w:ascii="Calibri" w:hAnsi="Calibri"/>
                <w:color w:val="000000"/>
                <w:sz w:val="22"/>
                <w:szCs w:val="22"/>
              </w:rPr>
              <w:t xml:space="preserve">Mora imati pet rupa promjera 1,30 cm za umetanje standardnih mjernih komora za mjerenje CT doze i 5 adekvatnih štapova za zatvaranje tih rupa (jedna centrala i 4 rubne rupe </w:t>
            </w:r>
            <w:r w:rsidR="001C43C7" w:rsidRPr="004F40CE">
              <w:rPr>
                <w:rFonts w:ascii="Calibri" w:hAnsi="Calibri"/>
                <w:color w:val="000000"/>
                <w:sz w:val="22"/>
                <w:szCs w:val="22"/>
              </w:rPr>
              <w:t>orijentiranog</w:t>
            </w:r>
            <w:r w:rsidRPr="004F40CE">
              <w:rPr>
                <w:rFonts w:ascii="Calibri" w:hAnsi="Calibri"/>
                <w:color w:val="000000"/>
                <w:sz w:val="22"/>
                <w:szCs w:val="22"/>
              </w:rPr>
              <w:t xml:space="preserve"> među razmaka  za 90 u ravnini presjeka fantoma</w:t>
            </w:r>
          </w:p>
        </w:tc>
        <w:tc>
          <w:tcPr>
            <w:tcW w:w="1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r>
      <w:tr w:rsidR="00440139" w:rsidRPr="004F40CE" w:rsidTr="004F40CE">
        <w:trPr>
          <w:trHeight w:val="987"/>
        </w:trPr>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jc w:val="center"/>
              <w:rPr>
                <w:rFonts w:ascii="Calibri" w:hAnsi="Calibri"/>
                <w:color w:val="000000"/>
                <w:sz w:val="22"/>
                <w:szCs w:val="22"/>
              </w:rPr>
            </w:pPr>
            <w:r w:rsidRPr="004F40CE">
              <w:rPr>
                <w:rFonts w:ascii="Calibri" w:hAnsi="Calibri"/>
                <w:color w:val="000000"/>
                <w:sz w:val="22"/>
                <w:szCs w:val="22"/>
              </w:rPr>
              <w:t>6</w:t>
            </w:r>
          </w:p>
        </w:tc>
        <w:tc>
          <w:tcPr>
            <w:tcW w:w="67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0139" w:rsidRPr="004F40CE" w:rsidRDefault="00440139" w:rsidP="00440139">
            <w:pPr>
              <w:rPr>
                <w:rFonts w:ascii="Calibri" w:hAnsi="Calibri"/>
                <w:color w:val="000000"/>
                <w:sz w:val="22"/>
                <w:szCs w:val="22"/>
              </w:rPr>
            </w:pPr>
            <w:r w:rsidRPr="004F40CE">
              <w:rPr>
                <w:rFonts w:ascii="Calibri" w:hAnsi="Calibri"/>
                <w:color w:val="000000"/>
                <w:sz w:val="22"/>
                <w:szCs w:val="22"/>
              </w:rPr>
              <w:t xml:space="preserve">u fantomu moraju biti ugrađene kralježničkim kostima tkivno (koštano) ekvivalentne </w:t>
            </w:r>
            <w:r w:rsidR="001C43C7" w:rsidRPr="004F40CE">
              <w:rPr>
                <w:rFonts w:ascii="Calibri" w:hAnsi="Calibri"/>
                <w:color w:val="000000"/>
                <w:sz w:val="22"/>
                <w:szCs w:val="22"/>
              </w:rPr>
              <w:t>šipke i vanjski koštani prsten</w:t>
            </w:r>
            <w:r w:rsidRPr="004F40CE">
              <w:rPr>
                <w:rFonts w:ascii="Calibri" w:hAnsi="Calibri"/>
                <w:color w:val="000000"/>
                <w:sz w:val="22"/>
                <w:szCs w:val="22"/>
              </w:rPr>
              <w:t>i (glave) koji simuliraju odgovarajuću gustoću tkiva pacijenta.</w:t>
            </w:r>
          </w:p>
        </w:tc>
        <w:tc>
          <w:tcPr>
            <w:tcW w:w="15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c>
          <w:tcPr>
            <w:tcW w:w="17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40139" w:rsidRPr="004F40CE" w:rsidRDefault="00440139">
            <w:pPr>
              <w:rPr>
                <w:rFonts w:ascii="Calibri" w:hAnsi="Calibri"/>
                <w:color w:val="000000"/>
                <w:sz w:val="22"/>
                <w:szCs w:val="22"/>
              </w:rPr>
            </w:pPr>
            <w:r w:rsidRPr="004F40CE">
              <w:rPr>
                <w:rFonts w:ascii="Calibri" w:hAnsi="Calibri"/>
                <w:color w:val="000000"/>
                <w:sz w:val="22"/>
                <w:szCs w:val="22"/>
              </w:rPr>
              <w:t> </w:t>
            </w:r>
          </w:p>
        </w:tc>
      </w:tr>
      <w:tr w:rsidR="00330AE8" w:rsidRPr="004F40CE" w:rsidTr="004F40CE">
        <w:trPr>
          <w:trHeight w:val="345"/>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330AE8" w:rsidRPr="004F40CE" w:rsidRDefault="004F40CE" w:rsidP="005513E0">
            <w:pPr>
              <w:jc w:val="center"/>
              <w:rPr>
                <w:rFonts w:asciiTheme="minorHAnsi" w:hAnsiTheme="minorHAnsi" w:cs="Arial"/>
                <w:b/>
                <w:bCs/>
                <w:sz w:val="22"/>
                <w:szCs w:val="22"/>
              </w:rPr>
            </w:pPr>
            <w:r>
              <w:rPr>
                <w:rFonts w:asciiTheme="minorHAnsi" w:hAnsiTheme="minorHAnsi" w:cs="Arial"/>
                <w:b/>
                <w:bCs/>
                <w:sz w:val="22"/>
                <w:szCs w:val="22"/>
              </w:rPr>
              <w:t>C</w:t>
            </w:r>
          </w:p>
        </w:tc>
        <w:tc>
          <w:tcPr>
            <w:tcW w:w="10093" w:type="dxa"/>
            <w:gridSpan w:val="3"/>
            <w:tcBorders>
              <w:top w:val="single" w:sz="4" w:space="0" w:color="auto"/>
              <w:left w:val="nil"/>
              <w:bottom w:val="single" w:sz="4" w:space="0" w:color="auto"/>
              <w:right w:val="single" w:sz="4" w:space="0" w:color="000000"/>
            </w:tcBorders>
            <w:shd w:val="clear" w:color="auto" w:fill="BFBFBF" w:themeFill="background1" w:themeFillShade="BF"/>
            <w:noWrap/>
            <w:vAlign w:val="center"/>
          </w:tcPr>
          <w:p w:rsidR="00330AE8" w:rsidRPr="004F40CE" w:rsidRDefault="00330AE8" w:rsidP="005513E0">
            <w:pPr>
              <w:rPr>
                <w:rFonts w:asciiTheme="minorHAnsi" w:hAnsiTheme="minorHAnsi" w:cs="Arial"/>
                <w:sz w:val="22"/>
                <w:szCs w:val="22"/>
              </w:rPr>
            </w:pPr>
            <w:r w:rsidRPr="004F40CE">
              <w:rPr>
                <w:rFonts w:asciiTheme="minorHAnsi" w:hAnsiTheme="minorHAnsi" w:cs="Arial"/>
                <w:b/>
                <w:bCs/>
                <w:color w:val="000000"/>
                <w:sz w:val="22"/>
                <w:szCs w:val="22"/>
              </w:rPr>
              <w:t>Originalna pripadajuća radna stanica</w:t>
            </w:r>
          </w:p>
        </w:tc>
      </w:tr>
      <w:tr w:rsidR="00330AE8" w:rsidRPr="004F40CE" w:rsidTr="004F40CE">
        <w:trPr>
          <w:trHeight w:val="447"/>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rsidR="00330AE8" w:rsidRPr="004F40CE" w:rsidRDefault="004F40CE" w:rsidP="005513E0">
            <w:pPr>
              <w:jc w:val="center"/>
              <w:rPr>
                <w:rFonts w:asciiTheme="minorHAnsi" w:hAnsiTheme="minorHAnsi" w:cs="Arial"/>
                <w:sz w:val="22"/>
                <w:szCs w:val="22"/>
              </w:rPr>
            </w:pPr>
            <w:r>
              <w:rPr>
                <w:rFonts w:asciiTheme="minorHAnsi" w:hAnsiTheme="minorHAnsi" w:cs="Arial"/>
                <w:sz w:val="22"/>
                <w:szCs w:val="22"/>
              </w:rPr>
              <w:t>1</w:t>
            </w:r>
          </w:p>
        </w:tc>
        <w:tc>
          <w:tcPr>
            <w:tcW w:w="6798" w:type="dxa"/>
            <w:tcBorders>
              <w:top w:val="single" w:sz="4" w:space="0" w:color="auto"/>
              <w:left w:val="nil"/>
              <w:bottom w:val="single" w:sz="4" w:space="0" w:color="auto"/>
              <w:right w:val="single" w:sz="4" w:space="0" w:color="auto"/>
            </w:tcBorders>
            <w:shd w:val="clear" w:color="auto" w:fill="auto"/>
            <w:vAlign w:val="center"/>
            <w:hideMark/>
          </w:tcPr>
          <w:p w:rsidR="00330AE8" w:rsidRPr="004F40CE" w:rsidRDefault="00330AE8" w:rsidP="005513E0">
            <w:pPr>
              <w:rPr>
                <w:rFonts w:asciiTheme="minorHAnsi" w:hAnsiTheme="minorHAnsi" w:cs="Arial"/>
                <w:sz w:val="22"/>
                <w:szCs w:val="22"/>
              </w:rPr>
            </w:pPr>
            <w:r w:rsidRPr="004F40CE">
              <w:rPr>
                <w:rFonts w:asciiTheme="minorHAnsi" w:hAnsiTheme="minorHAnsi" w:cs="Arial"/>
                <w:sz w:val="22"/>
                <w:szCs w:val="22"/>
              </w:rPr>
              <w:t>Računalo s tvrdim diskom od min. 2x 500 GB, s min. 16 GB RAM memorije, pripadajućim procesorom.</w:t>
            </w:r>
          </w:p>
        </w:tc>
        <w:tc>
          <w:tcPr>
            <w:tcW w:w="1566" w:type="dxa"/>
            <w:tcBorders>
              <w:top w:val="single" w:sz="4" w:space="0" w:color="auto"/>
              <w:left w:val="nil"/>
              <w:bottom w:val="single" w:sz="4" w:space="0" w:color="auto"/>
              <w:right w:val="single" w:sz="4" w:space="0" w:color="auto"/>
            </w:tcBorders>
            <w:vAlign w:val="center"/>
          </w:tcPr>
          <w:p w:rsidR="00330AE8" w:rsidRPr="004F40CE" w:rsidRDefault="00330AE8" w:rsidP="005513E0">
            <w:pPr>
              <w:rPr>
                <w:rFonts w:asciiTheme="minorHAnsi" w:hAnsiTheme="minorHAnsi" w:cs="Arial"/>
                <w:sz w:val="22"/>
                <w:szCs w:val="22"/>
              </w:rPr>
            </w:pPr>
          </w:p>
        </w:tc>
        <w:tc>
          <w:tcPr>
            <w:tcW w:w="1729" w:type="dxa"/>
            <w:tcBorders>
              <w:top w:val="single" w:sz="4" w:space="0" w:color="auto"/>
              <w:left w:val="nil"/>
              <w:bottom w:val="single" w:sz="4" w:space="0" w:color="auto"/>
              <w:right w:val="single" w:sz="4" w:space="0" w:color="auto"/>
            </w:tcBorders>
            <w:vAlign w:val="center"/>
          </w:tcPr>
          <w:p w:rsidR="00330AE8" w:rsidRPr="004F40CE" w:rsidRDefault="00330AE8" w:rsidP="005513E0">
            <w:pPr>
              <w:rPr>
                <w:rFonts w:asciiTheme="minorHAnsi" w:hAnsiTheme="minorHAnsi" w:cs="Arial"/>
                <w:sz w:val="22"/>
                <w:szCs w:val="22"/>
              </w:rPr>
            </w:pPr>
          </w:p>
        </w:tc>
      </w:tr>
      <w:tr w:rsidR="00330AE8" w:rsidRPr="004F40CE" w:rsidTr="004F40CE">
        <w:trPr>
          <w:trHeight w:val="424"/>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rsidR="00330AE8" w:rsidRPr="004F40CE" w:rsidRDefault="004F40CE" w:rsidP="005513E0">
            <w:pPr>
              <w:jc w:val="center"/>
              <w:rPr>
                <w:rFonts w:asciiTheme="minorHAnsi" w:hAnsiTheme="minorHAnsi" w:cs="Arial"/>
                <w:sz w:val="22"/>
                <w:szCs w:val="22"/>
              </w:rPr>
            </w:pPr>
            <w:r>
              <w:rPr>
                <w:rFonts w:asciiTheme="minorHAnsi" w:hAnsiTheme="minorHAnsi" w:cs="Arial"/>
                <w:sz w:val="22"/>
                <w:szCs w:val="22"/>
              </w:rPr>
              <w:t>2</w:t>
            </w:r>
          </w:p>
        </w:tc>
        <w:tc>
          <w:tcPr>
            <w:tcW w:w="6798" w:type="dxa"/>
            <w:tcBorders>
              <w:top w:val="single" w:sz="4" w:space="0" w:color="auto"/>
              <w:left w:val="nil"/>
              <w:bottom w:val="single" w:sz="4" w:space="0" w:color="auto"/>
              <w:right w:val="single" w:sz="4" w:space="0" w:color="auto"/>
            </w:tcBorders>
            <w:shd w:val="clear" w:color="auto" w:fill="auto"/>
            <w:vAlign w:val="center"/>
            <w:hideMark/>
          </w:tcPr>
          <w:p w:rsidR="00330AE8" w:rsidRPr="004F40CE" w:rsidRDefault="00330AE8" w:rsidP="005513E0">
            <w:pPr>
              <w:rPr>
                <w:rFonts w:asciiTheme="minorHAnsi" w:hAnsiTheme="minorHAnsi" w:cs="Arial"/>
                <w:sz w:val="22"/>
                <w:szCs w:val="22"/>
              </w:rPr>
            </w:pPr>
            <w:r w:rsidRPr="004F40CE">
              <w:rPr>
                <w:rFonts w:asciiTheme="minorHAnsi" w:hAnsiTheme="minorHAnsi" w:cs="Arial"/>
                <w:sz w:val="22"/>
                <w:szCs w:val="22"/>
              </w:rPr>
              <w:t>LCD Full HD Monitor dijagonale min. 24", rezolucije min. 1920 x 1080 px</w:t>
            </w:r>
            <w:bookmarkStart w:id="0" w:name="_GoBack"/>
            <w:bookmarkEnd w:id="0"/>
          </w:p>
        </w:tc>
        <w:tc>
          <w:tcPr>
            <w:tcW w:w="1566" w:type="dxa"/>
            <w:tcBorders>
              <w:top w:val="single" w:sz="4" w:space="0" w:color="auto"/>
              <w:left w:val="nil"/>
              <w:bottom w:val="single" w:sz="4" w:space="0" w:color="auto"/>
              <w:right w:val="single" w:sz="4" w:space="0" w:color="auto"/>
            </w:tcBorders>
            <w:vAlign w:val="center"/>
          </w:tcPr>
          <w:p w:rsidR="00330AE8" w:rsidRPr="004F40CE" w:rsidRDefault="00330AE8" w:rsidP="005513E0">
            <w:pPr>
              <w:rPr>
                <w:rFonts w:asciiTheme="minorHAnsi" w:hAnsiTheme="minorHAnsi" w:cs="Arial"/>
                <w:sz w:val="22"/>
                <w:szCs w:val="22"/>
              </w:rPr>
            </w:pPr>
          </w:p>
        </w:tc>
        <w:tc>
          <w:tcPr>
            <w:tcW w:w="1729" w:type="dxa"/>
            <w:tcBorders>
              <w:top w:val="single" w:sz="4" w:space="0" w:color="auto"/>
              <w:left w:val="nil"/>
              <w:bottom w:val="single" w:sz="4" w:space="0" w:color="auto"/>
              <w:right w:val="single" w:sz="4" w:space="0" w:color="auto"/>
            </w:tcBorders>
            <w:vAlign w:val="center"/>
          </w:tcPr>
          <w:p w:rsidR="00330AE8" w:rsidRPr="004F40CE" w:rsidRDefault="00330AE8" w:rsidP="005513E0">
            <w:pPr>
              <w:rPr>
                <w:rFonts w:asciiTheme="minorHAnsi" w:hAnsiTheme="minorHAnsi" w:cs="Arial"/>
                <w:sz w:val="22"/>
                <w:szCs w:val="22"/>
              </w:rPr>
            </w:pPr>
          </w:p>
        </w:tc>
      </w:tr>
      <w:tr w:rsidR="00330AE8" w:rsidRPr="004F40CE" w:rsidTr="004F40CE">
        <w:trPr>
          <w:trHeight w:val="469"/>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rsidR="00330AE8" w:rsidRPr="004F40CE" w:rsidRDefault="004F40CE" w:rsidP="005513E0">
            <w:pPr>
              <w:jc w:val="center"/>
              <w:rPr>
                <w:rFonts w:asciiTheme="minorHAnsi" w:hAnsiTheme="minorHAnsi" w:cs="Arial"/>
                <w:sz w:val="22"/>
                <w:szCs w:val="22"/>
              </w:rPr>
            </w:pPr>
            <w:r>
              <w:rPr>
                <w:rFonts w:asciiTheme="minorHAnsi" w:hAnsiTheme="minorHAnsi" w:cs="Arial"/>
                <w:sz w:val="22"/>
                <w:szCs w:val="22"/>
              </w:rPr>
              <w:t>3</w:t>
            </w:r>
          </w:p>
        </w:tc>
        <w:tc>
          <w:tcPr>
            <w:tcW w:w="6798" w:type="dxa"/>
            <w:tcBorders>
              <w:top w:val="single" w:sz="4" w:space="0" w:color="auto"/>
              <w:left w:val="nil"/>
              <w:bottom w:val="single" w:sz="4" w:space="0" w:color="auto"/>
              <w:right w:val="single" w:sz="4" w:space="0" w:color="auto"/>
            </w:tcBorders>
            <w:shd w:val="clear" w:color="auto" w:fill="auto"/>
            <w:vAlign w:val="center"/>
            <w:hideMark/>
          </w:tcPr>
          <w:p w:rsidR="00330AE8" w:rsidRPr="004F40CE" w:rsidRDefault="00330AE8" w:rsidP="005513E0">
            <w:pPr>
              <w:rPr>
                <w:rFonts w:asciiTheme="minorHAnsi" w:hAnsiTheme="minorHAnsi" w:cs="Arial"/>
                <w:sz w:val="22"/>
                <w:szCs w:val="22"/>
              </w:rPr>
            </w:pPr>
            <w:r w:rsidRPr="004F40CE">
              <w:rPr>
                <w:rFonts w:asciiTheme="minorHAnsi" w:hAnsiTheme="minorHAnsi" w:cs="Arial"/>
                <w:sz w:val="22"/>
                <w:szCs w:val="22"/>
              </w:rPr>
              <w:t>Pisač u boji (laser jet obostrano pisanje)</w:t>
            </w:r>
          </w:p>
        </w:tc>
        <w:tc>
          <w:tcPr>
            <w:tcW w:w="1566" w:type="dxa"/>
            <w:tcBorders>
              <w:top w:val="single" w:sz="4" w:space="0" w:color="auto"/>
              <w:left w:val="nil"/>
              <w:bottom w:val="single" w:sz="4" w:space="0" w:color="auto"/>
              <w:right w:val="single" w:sz="4" w:space="0" w:color="auto"/>
            </w:tcBorders>
            <w:vAlign w:val="center"/>
          </w:tcPr>
          <w:p w:rsidR="00330AE8" w:rsidRPr="004F40CE" w:rsidRDefault="00330AE8" w:rsidP="005513E0">
            <w:pPr>
              <w:rPr>
                <w:rFonts w:asciiTheme="minorHAnsi" w:hAnsiTheme="minorHAnsi" w:cs="Arial"/>
                <w:sz w:val="22"/>
                <w:szCs w:val="22"/>
              </w:rPr>
            </w:pPr>
          </w:p>
        </w:tc>
        <w:tc>
          <w:tcPr>
            <w:tcW w:w="1729" w:type="dxa"/>
            <w:tcBorders>
              <w:top w:val="single" w:sz="4" w:space="0" w:color="auto"/>
              <w:left w:val="nil"/>
              <w:bottom w:val="single" w:sz="4" w:space="0" w:color="auto"/>
              <w:right w:val="single" w:sz="4" w:space="0" w:color="auto"/>
            </w:tcBorders>
            <w:vAlign w:val="center"/>
          </w:tcPr>
          <w:p w:rsidR="00330AE8" w:rsidRPr="004F40CE" w:rsidRDefault="00330AE8" w:rsidP="005513E0">
            <w:pPr>
              <w:rPr>
                <w:rFonts w:asciiTheme="minorHAnsi" w:hAnsiTheme="minorHAnsi" w:cs="Arial"/>
                <w:sz w:val="22"/>
                <w:szCs w:val="22"/>
              </w:rPr>
            </w:pPr>
          </w:p>
        </w:tc>
      </w:tr>
      <w:tr w:rsidR="00330AE8" w:rsidRPr="004F40CE" w:rsidTr="004F40CE">
        <w:trPr>
          <w:trHeight w:val="334"/>
        </w:trPr>
        <w:tc>
          <w:tcPr>
            <w:tcW w:w="675" w:type="dxa"/>
            <w:tcBorders>
              <w:top w:val="nil"/>
              <w:left w:val="single" w:sz="4" w:space="0" w:color="auto"/>
              <w:bottom w:val="single" w:sz="4" w:space="0" w:color="auto"/>
              <w:right w:val="single" w:sz="4" w:space="0" w:color="auto"/>
            </w:tcBorders>
            <w:shd w:val="clear" w:color="000000" w:fill="FFFFFF"/>
            <w:noWrap/>
            <w:vAlign w:val="center"/>
            <w:hideMark/>
          </w:tcPr>
          <w:p w:rsidR="00330AE8" w:rsidRPr="004F40CE" w:rsidRDefault="00330AE8" w:rsidP="005513E0">
            <w:pPr>
              <w:jc w:val="center"/>
              <w:rPr>
                <w:rFonts w:asciiTheme="minorHAnsi" w:hAnsiTheme="minorHAnsi" w:cs="Arial"/>
                <w:sz w:val="22"/>
                <w:szCs w:val="22"/>
              </w:rPr>
            </w:pPr>
            <w:r w:rsidRPr="004F40CE">
              <w:rPr>
                <w:rFonts w:asciiTheme="minorHAnsi" w:hAnsiTheme="minorHAnsi" w:cs="Arial"/>
                <w:sz w:val="22"/>
                <w:szCs w:val="22"/>
              </w:rPr>
              <w:t>4</w:t>
            </w:r>
          </w:p>
        </w:tc>
        <w:tc>
          <w:tcPr>
            <w:tcW w:w="6798" w:type="dxa"/>
            <w:tcBorders>
              <w:top w:val="single" w:sz="4" w:space="0" w:color="auto"/>
              <w:left w:val="nil"/>
              <w:bottom w:val="single" w:sz="4" w:space="0" w:color="auto"/>
              <w:right w:val="single" w:sz="4" w:space="0" w:color="auto"/>
            </w:tcBorders>
            <w:shd w:val="clear" w:color="auto" w:fill="auto"/>
            <w:vAlign w:val="center"/>
            <w:hideMark/>
          </w:tcPr>
          <w:p w:rsidR="00330AE8" w:rsidRPr="004F40CE" w:rsidRDefault="00330AE8" w:rsidP="005513E0">
            <w:pPr>
              <w:rPr>
                <w:rFonts w:asciiTheme="minorHAnsi" w:hAnsiTheme="minorHAnsi" w:cs="Arial"/>
                <w:sz w:val="22"/>
                <w:szCs w:val="22"/>
              </w:rPr>
            </w:pPr>
            <w:r w:rsidRPr="004F40CE">
              <w:rPr>
                <w:rFonts w:asciiTheme="minorHAnsi" w:hAnsiTheme="minorHAnsi" w:cs="Arial"/>
                <w:sz w:val="22"/>
                <w:szCs w:val="22"/>
              </w:rPr>
              <w:t>Operativni sustav radne stanice predinstaliran za „dexu“</w:t>
            </w:r>
            <w:r w:rsidR="00EC5640" w:rsidRPr="004F40CE">
              <w:rPr>
                <w:rFonts w:asciiTheme="minorHAnsi" w:hAnsiTheme="minorHAnsi" w:cs="Arial"/>
                <w:sz w:val="22"/>
                <w:szCs w:val="22"/>
              </w:rPr>
              <w:t xml:space="preserve"> – Troškovnik 2.123</w:t>
            </w:r>
          </w:p>
        </w:tc>
        <w:tc>
          <w:tcPr>
            <w:tcW w:w="1566" w:type="dxa"/>
            <w:tcBorders>
              <w:top w:val="single" w:sz="4" w:space="0" w:color="auto"/>
              <w:left w:val="nil"/>
              <w:bottom w:val="single" w:sz="4" w:space="0" w:color="auto"/>
              <w:right w:val="single" w:sz="4" w:space="0" w:color="auto"/>
            </w:tcBorders>
            <w:vAlign w:val="center"/>
          </w:tcPr>
          <w:p w:rsidR="00330AE8" w:rsidRPr="004F40CE" w:rsidRDefault="00330AE8" w:rsidP="005513E0">
            <w:pPr>
              <w:rPr>
                <w:rFonts w:asciiTheme="minorHAnsi" w:hAnsiTheme="minorHAnsi" w:cs="Arial"/>
                <w:sz w:val="22"/>
                <w:szCs w:val="22"/>
              </w:rPr>
            </w:pPr>
          </w:p>
        </w:tc>
        <w:tc>
          <w:tcPr>
            <w:tcW w:w="1729" w:type="dxa"/>
            <w:tcBorders>
              <w:top w:val="single" w:sz="4" w:space="0" w:color="auto"/>
              <w:left w:val="nil"/>
              <w:bottom w:val="single" w:sz="4" w:space="0" w:color="auto"/>
              <w:right w:val="single" w:sz="4" w:space="0" w:color="auto"/>
            </w:tcBorders>
            <w:vAlign w:val="center"/>
          </w:tcPr>
          <w:p w:rsidR="00330AE8" w:rsidRPr="004F40CE" w:rsidRDefault="00330AE8" w:rsidP="005513E0">
            <w:pPr>
              <w:rPr>
                <w:rFonts w:asciiTheme="minorHAnsi" w:hAnsiTheme="minorHAnsi" w:cs="Arial"/>
                <w:sz w:val="22"/>
                <w:szCs w:val="22"/>
              </w:rPr>
            </w:pPr>
          </w:p>
        </w:tc>
      </w:tr>
      <w:tr w:rsidR="00330AE8" w:rsidRPr="004F40CE" w:rsidTr="004F40CE">
        <w:trPr>
          <w:trHeight w:val="345"/>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tcPr>
          <w:p w:rsidR="00330AE8" w:rsidRPr="004F40CE" w:rsidRDefault="004F40CE" w:rsidP="005513E0">
            <w:pPr>
              <w:jc w:val="center"/>
              <w:rPr>
                <w:rFonts w:asciiTheme="minorHAnsi" w:hAnsiTheme="minorHAnsi" w:cs="Arial"/>
                <w:b/>
                <w:bCs/>
                <w:sz w:val="22"/>
                <w:szCs w:val="22"/>
              </w:rPr>
            </w:pPr>
            <w:r>
              <w:rPr>
                <w:rFonts w:asciiTheme="minorHAnsi" w:hAnsiTheme="minorHAnsi" w:cs="Arial"/>
                <w:b/>
                <w:bCs/>
                <w:sz w:val="22"/>
                <w:szCs w:val="22"/>
              </w:rPr>
              <w:t>D</w:t>
            </w:r>
          </w:p>
        </w:tc>
        <w:tc>
          <w:tcPr>
            <w:tcW w:w="10093" w:type="dxa"/>
            <w:gridSpan w:val="3"/>
            <w:tcBorders>
              <w:top w:val="single" w:sz="4" w:space="0" w:color="auto"/>
              <w:left w:val="nil"/>
              <w:bottom w:val="single" w:sz="4" w:space="0" w:color="auto"/>
              <w:right w:val="single" w:sz="4" w:space="0" w:color="000000"/>
            </w:tcBorders>
            <w:shd w:val="clear" w:color="auto" w:fill="BFBFBF" w:themeFill="background1" w:themeFillShade="BF"/>
            <w:noWrap/>
            <w:vAlign w:val="center"/>
          </w:tcPr>
          <w:p w:rsidR="00330AE8" w:rsidRPr="004F40CE" w:rsidRDefault="00330AE8" w:rsidP="005513E0">
            <w:pPr>
              <w:rPr>
                <w:rFonts w:asciiTheme="minorHAnsi" w:hAnsiTheme="minorHAnsi" w:cs="Arial"/>
                <w:sz w:val="22"/>
                <w:szCs w:val="22"/>
              </w:rPr>
            </w:pPr>
            <w:r w:rsidRPr="004F40CE">
              <w:rPr>
                <w:rFonts w:asciiTheme="minorHAnsi" w:hAnsiTheme="minorHAnsi" w:cs="Arial"/>
                <w:b/>
                <w:bCs/>
                <w:color w:val="000000"/>
                <w:sz w:val="22"/>
                <w:szCs w:val="22"/>
              </w:rPr>
              <w:t>Dodatne obavezne opcije za DEXA</w:t>
            </w:r>
          </w:p>
        </w:tc>
      </w:tr>
      <w:tr w:rsidR="00330AE8" w:rsidRPr="004F40CE" w:rsidTr="004F40CE">
        <w:trPr>
          <w:trHeight w:val="1178"/>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330AE8" w:rsidRPr="004F40CE" w:rsidRDefault="00330AE8" w:rsidP="005513E0">
            <w:pPr>
              <w:jc w:val="center"/>
              <w:rPr>
                <w:rFonts w:ascii="Calibri" w:hAnsi="Calibri" w:cs="Arial"/>
                <w:sz w:val="22"/>
                <w:szCs w:val="22"/>
              </w:rPr>
            </w:pPr>
            <w:r w:rsidRPr="004F40CE">
              <w:rPr>
                <w:rFonts w:ascii="Calibri" w:hAnsi="Calibri" w:cs="Arial"/>
                <w:sz w:val="22"/>
                <w:szCs w:val="22"/>
              </w:rPr>
              <w:t>1</w:t>
            </w:r>
          </w:p>
        </w:tc>
        <w:tc>
          <w:tcPr>
            <w:tcW w:w="6798" w:type="dxa"/>
            <w:tcBorders>
              <w:top w:val="single" w:sz="4" w:space="0" w:color="auto"/>
              <w:left w:val="nil"/>
              <w:bottom w:val="single" w:sz="4" w:space="0" w:color="auto"/>
              <w:right w:val="single" w:sz="4" w:space="0" w:color="000000"/>
            </w:tcBorders>
            <w:shd w:val="clear" w:color="auto" w:fill="auto"/>
            <w:vAlign w:val="center"/>
            <w:hideMark/>
          </w:tcPr>
          <w:p w:rsidR="00330AE8" w:rsidRPr="004F40CE" w:rsidRDefault="00330AE8" w:rsidP="005513E0">
            <w:pPr>
              <w:rPr>
                <w:rFonts w:ascii="Calibri" w:hAnsi="Calibri" w:cs="Arial"/>
                <w:sz w:val="22"/>
                <w:szCs w:val="22"/>
              </w:rPr>
            </w:pPr>
            <w:r w:rsidRPr="004F40CE">
              <w:rPr>
                <w:rFonts w:ascii="Calibri" w:hAnsi="Calibri" w:cs="Arial"/>
                <w:sz w:val="22"/>
                <w:szCs w:val="22"/>
              </w:rPr>
              <w:t>Programi za pedijatriju: skeniranje i analiza BMD femura, AP kralježnica, cijelo tijelo BMD i sastav tijela. Regija interesa automatski prilagođena prema anatomiji pacijenta. Analize sastava tijela (masnog tkiva, koštane mase, nemasnog tkiva), prilagodba visine prema dobi, procjena za nemasnu masu prema visini, BMD, koštana površina prema visini, referentne vrijednosti za cijelo tijelo za djecu dobi min. od 5 do 20 godina</w:t>
            </w:r>
          </w:p>
        </w:tc>
        <w:tc>
          <w:tcPr>
            <w:tcW w:w="1566" w:type="dxa"/>
            <w:tcBorders>
              <w:top w:val="single" w:sz="4" w:space="0" w:color="auto"/>
              <w:left w:val="nil"/>
              <w:bottom w:val="single" w:sz="4" w:space="0" w:color="auto"/>
              <w:right w:val="single" w:sz="4" w:space="0" w:color="000000"/>
            </w:tcBorders>
            <w:vAlign w:val="center"/>
          </w:tcPr>
          <w:p w:rsidR="00330AE8" w:rsidRPr="004F40CE" w:rsidRDefault="00330AE8" w:rsidP="005513E0">
            <w:pPr>
              <w:rPr>
                <w:rFonts w:ascii="Calibri" w:hAnsi="Calibri" w:cs="Arial"/>
                <w:sz w:val="22"/>
                <w:szCs w:val="22"/>
              </w:rPr>
            </w:pPr>
          </w:p>
        </w:tc>
        <w:tc>
          <w:tcPr>
            <w:tcW w:w="1729" w:type="dxa"/>
            <w:tcBorders>
              <w:top w:val="single" w:sz="4" w:space="0" w:color="auto"/>
              <w:left w:val="nil"/>
              <w:bottom w:val="single" w:sz="4" w:space="0" w:color="auto"/>
              <w:right w:val="single" w:sz="4" w:space="0" w:color="000000"/>
            </w:tcBorders>
            <w:vAlign w:val="center"/>
          </w:tcPr>
          <w:p w:rsidR="00330AE8" w:rsidRPr="004F40CE" w:rsidRDefault="00330AE8" w:rsidP="005513E0">
            <w:pPr>
              <w:rPr>
                <w:rFonts w:ascii="Calibri" w:hAnsi="Calibri" w:cs="Arial"/>
                <w:sz w:val="22"/>
                <w:szCs w:val="22"/>
              </w:rPr>
            </w:pPr>
          </w:p>
        </w:tc>
      </w:tr>
      <w:tr w:rsidR="00330AE8" w:rsidRPr="004F40CE" w:rsidTr="004F40CE">
        <w:trPr>
          <w:trHeight w:val="492"/>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330AE8" w:rsidRPr="004F40CE" w:rsidRDefault="00330AE8" w:rsidP="005513E0">
            <w:pPr>
              <w:jc w:val="center"/>
              <w:rPr>
                <w:rFonts w:asciiTheme="minorHAnsi" w:hAnsiTheme="minorHAnsi" w:cs="Arial"/>
                <w:sz w:val="22"/>
                <w:szCs w:val="22"/>
              </w:rPr>
            </w:pPr>
            <w:r w:rsidRPr="004F40CE">
              <w:rPr>
                <w:rFonts w:asciiTheme="minorHAnsi" w:hAnsiTheme="minorHAnsi" w:cs="Arial"/>
                <w:sz w:val="22"/>
                <w:szCs w:val="22"/>
              </w:rPr>
              <w:t>2</w:t>
            </w:r>
          </w:p>
        </w:tc>
        <w:tc>
          <w:tcPr>
            <w:tcW w:w="6798" w:type="dxa"/>
            <w:tcBorders>
              <w:top w:val="single" w:sz="4" w:space="0" w:color="auto"/>
              <w:left w:val="nil"/>
              <w:bottom w:val="single" w:sz="4" w:space="0" w:color="auto"/>
              <w:right w:val="single" w:sz="4" w:space="0" w:color="000000"/>
            </w:tcBorders>
            <w:shd w:val="clear" w:color="auto" w:fill="auto"/>
            <w:vAlign w:val="center"/>
            <w:hideMark/>
          </w:tcPr>
          <w:p w:rsidR="00330AE8" w:rsidRPr="004F40CE" w:rsidRDefault="00330AE8" w:rsidP="005513E0">
            <w:pPr>
              <w:rPr>
                <w:rFonts w:asciiTheme="minorHAnsi" w:hAnsiTheme="minorHAnsi" w:cs="Arial"/>
                <w:sz w:val="22"/>
                <w:szCs w:val="22"/>
              </w:rPr>
            </w:pPr>
            <w:r w:rsidRPr="004F40CE">
              <w:rPr>
                <w:rFonts w:asciiTheme="minorHAnsi" w:hAnsiTheme="minorHAnsi" w:cs="Arial"/>
                <w:sz w:val="22"/>
                <w:szCs w:val="22"/>
              </w:rPr>
              <w:t>Pomagala za pozicioniranje pacijenta za sve tražene aplikacije.</w:t>
            </w:r>
          </w:p>
        </w:tc>
        <w:tc>
          <w:tcPr>
            <w:tcW w:w="1566" w:type="dxa"/>
            <w:tcBorders>
              <w:top w:val="single" w:sz="4" w:space="0" w:color="auto"/>
              <w:left w:val="nil"/>
              <w:bottom w:val="single" w:sz="4" w:space="0" w:color="auto"/>
              <w:right w:val="single" w:sz="4" w:space="0" w:color="000000"/>
            </w:tcBorders>
            <w:vAlign w:val="center"/>
          </w:tcPr>
          <w:p w:rsidR="00330AE8" w:rsidRPr="004F40CE" w:rsidRDefault="00330AE8" w:rsidP="005513E0">
            <w:pPr>
              <w:rPr>
                <w:rFonts w:asciiTheme="minorHAnsi" w:hAnsiTheme="minorHAnsi" w:cs="Arial"/>
                <w:sz w:val="22"/>
                <w:szCs w:val="22"/>
              </w:rPr>
            </w:pPr>
          </w:p>
        </w:tc>
        <w:tc>
          <w:tcPr>
            <w:tcW w:w="1729" w:type="dxa"/>
            <w:tcBorders>
              <w:top w:val="single" w:sz="4" w:space="0" w:color="auto"/>
              <w:left w:val="nil"/>
              <w:bottom w:val="single" w:sz="4" w:space="0" w:color="auto"/>
              <w:right w:val="single" w:sz="4" w:space="0" w:color="000000"/>
            </w:tcBorders>
            <w:vAlign w:val="center"/>
          </w:tcPr>
          <w:p w:rsidR="00330AE8" w:rsidRPr="004F40CE" w:rsidRDefault="00330AE8" w:rsidP="005513E0">
            <w:pPr>
              <w:rPr>
                <w:rFonts w:asciiTheme="minorHAnsi" w:hAnsiTheme="minorHAnsi" w:cs="Arial"/>
                <w:sz w:val="22"/>
                <w:szCs w:val="22"/>
              </w:rPr>
            </w:pPr>
          </w:p>
        </w:tc>
      </w:tr>
      <w:tr w:rsidR="00330AE8" w:rsidRPr="004F40CE" w:rsidTr="004F40CE">
        <w:trPr>
          <w:trHeight w:val="578"/>
        </w:trPr>
        <w:tc>
          <w:tcPr>
            <w:tcW w:w="675" w:type="dxa"/>
            <w:tcBorders>
              <w:top w:val="nil"/>
              <w:left w:val="single" w:sz="4" w:space="0" w:color="auto"/>
              <w:bottom w:val="single" w:sz="4" w:space="0" w:color="auto"/>
              <w:right w:val="single" w:sz="4" w:space="0" w:color="auto"/>
            </w:tcBorders>
            <w:shd w:val="clear" w:color="auto" w:fill="auto"/>
            <w:noWrap/>
            <w:vAlign w:val="center"/>
            <w:hideMark/>
          </w:tcPr>
          <w:p w:rsidR="00330AE8" w:rsidRPr="004F40CE" w:rsidRDefault="00330AE8" w:rsidP="005513E0">
            <w:pPr>
              <w:jc w:val="center"/>
              <w:rPr>
                <w:rFonts w:asciiTheme="minorHAnsi" w:hAnsiTheme="minorHAnsi" w:cs="Arial"/>
                <w:sz w:val="22"/>
                <w:szCs w:val="22"/>
              </w:rPr>
            </w:pPr>
            <w:r w:rsidRPr="004F40CE">
              <w:rPr>
                <w:rFonts w:asciiTheme="minorHAnsi" w:hAnsiTheme="minorHAnsi" w:cs="Arial"/>
                <w:sz w:val="22"/>
                <w:szCs w:val="22"/>
              </w:rPr>
              <w:t>3</w:t>
            </w:r>
          </w:p>
        </w:tc>
        <w:tc>
          <w:tcPr>
            <w:tcW w:w="6798" w:type="dxa"/>
            <w:tcBorders>
              <w:top w:val="single" w:sz="4" w:space="0" w:color="auto"/>
              <w:left w:val="nil"/>
              <w:bottom w:val="single" w:sz="4" w:space="0" w:color="auto"/>
              <w:right w:val="single" w:sz="4" w:space="0" w:color="000000"/>
            </w:tcBorders>
            <w:shd w:val="clear" w:color="auto" w:fill="auto"/>
            <w:vAlign w:val="center"/>
            <w:hideMark/>
          </w:tcPr>
          <w:p w:rsidR="00330AE8" w:rsidRPr="004F40CE" w:rsidRDefault="00330AE8" w:rsidP="005513E0">
            <w:pPr>
              <w:rPr>
                <w:rFonts w:asciiTheme="minorHAnsi" w:hAnsiTheme="minorHAnsi" w:cs="Arial"/>
                <w:sz w:val="22"/>
                <w:szCs w:val="22"/>
              </w:rPr>
            </w:pPr>
            <w:r w:rsidRPr="004F40CE">
              <w:rPr>
                <w:rFonts w:asciiTheme="minorHAnsi" w:hAnsiTheme="minorHAnsi" w:cs="Arial"/>
                <w:sz w:val="22"/>
                <w:szCs w:val="22"/>
              </w:rPr>
              <w:t>Automatsko kompjutorsko upozorenje operateru o potencijalnoj grešci u akviziciji i analizama kod snimanja AP kralježnice, femura i cijelog tijela:  upozorenje o neuobičajenoj anatomiji pacijenta, upozorenje o artefaktima, upozorenje na područja visoke gustoće s preporukom o korekciji putem multimedijske pomoći.</w:t>
            </w:r>
          </w:p>
        </w:tc>
        <w:tc>
          <w:tcPr>
            <w:tcW w:w="1566" w:type="dxa"/>
            <w:tcBorders>
              <w:top w:val="single" w:sz="4" w:space="0" w:color="auto"/>
              <w:left w:val="nil"/>
              <w:bottom w:val="single" w:sz="4" w:space="0" w:color="auto"/>
              <w:right w:val="single" w:sz="4" w:space="0" w:color="000000"/>
            </w:tcBorders>
            <w:vAlign w:val="center"/>
          </w:tcPr>
          <w:p w:rsidR="00330AE8" w:rsidRPr="004F40CE" w:rsidRDefault="00330AE8" w:rsidP="005513E0">
            <w:pPr>
              <w:rPr>
                <w:rFonts w:asciiTheme="minorHAnsi" w:hAnsiTheme="minorHAnsi" w:cs="Arial"/>
                <w:sz w:val="22"/>
                <w:szCs w:val="22"/>
              </w:rPr>
            </w:pPr>
          </w:p>
        </w:tc>
        <w:tc>
          <w:tcPr>
            <w:tcW w:w="1729" w:type="dxa"/>
            <w:tcBorders>
              <w:top w:val="single" w:sz="4" w:space="0" w:color="auto"/>
              <w:left w:val="nil"/>
              <w:bottom w:val="single" w:sz="4" w:space="0" w:color="auto"/>
              <w:right w:val="single" w:sz="4" w:space="0" w:color="000000"/>
            </w:tcBorders>
            <w:vAlign w:val="center"/>
          </w:tcPr>
          <w:p w:rsidR="00330AE8" w:rsidRPr="004F40CE" w:rsidRDefault="00330AE8" w:rsidP="005513E0">
            <w:pPr>
              <w:rPr>
                <w:rFonts w:asciiTheme="minorHAnsi" w:hAnsiTheme="minorHAnsi" w:cs="Arial"/>
                <w:sz w:val="22"/>
                <w:szCs w:val="22"/>
              </w:rPr>
            </w:pPr>
          </w:p>
        </w:tc>
      </w:tr>
    </w:tbl>
    <w:p w:rsidR="005C57DA" w:rsidRPr="001D3B66" w:rsidRDefault="00F6729E" w:rsidP="00D07753">
      <w:pPr>
        <w:spacing w:before="120"/>
        <w:jc w:val="both"/>
        <w:rPr>
          <w:rFonts w:asciiTheme="minorHAnsi" w:hAnsiTheme="minorHAnsi" w:cstheme="minorHAnsi"/>
          <w:b/>
          <w:color w:val="FF0000"/>
        </w:rPr>
      </w:pPr>
      <w:r>
        <w:rPr>
          <w:rFonts w:asciiTheme="minorHAnsi" w:hAnsiTheme="minorHAnsi" w:cstheme="minorHAnsi"/>
          <w:b/>
          <w:color w:val="FF0000"/>
        </w:rPr>
        <w:br w:type="textWrapping" w:clear="all"/>
      </w:r>
    </w:p>
    <w:sectPr w:rsidR="005C57DA" w:rsidRPr="001D3B66" w:rsidSect="00D07753">
      <w:pgSz w:w="11906" w:h="16838" w:code="9"/>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516" w:rsidRDefault="00573516" w:rsidP="008865E1">
      <w:r>
        <w:separator/>
      </w:r>
    </w:p>
  </w:endnote>
  <w:endnote w:type="continuationSeparator" w:id="0">
    <w:p w:rsidR="00573516" w:rsidRDefault="00573516" w:rsidP="00886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516" w:rsidRDefault="00573516" w:rsidP="008865E1">
      <w:r>
        <w:separator/>
      </w:r>
    </w:p>
  </w:footnote>
  <w:footnote w:type="continuationSeparator" w:id="0">
    <w:p w:rsidR="00573516" w:rsidRDefault="00573516" w:rsidP="008865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17CCC"/>
    <w:multiLevelType w:val="hybridMultilevel"/>
    <w:tmpl w:val="06E25C70"/>
    <w:lvl w:ilvl="0" w:tplc="970C0CCA">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80D5AC7"/>
    <w:multiLevelType w:val="hybridMultilevel"/>
    <w:tmpl w:val="D8C6DFE8"/>
    <w:lvl w:ilvl="0" w:tplc="739A3C6E">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E6635B"/>
    <w:multiLevelType w:val="hybridMultilevel"/>
    <w:tmpl w:val="101088BA"/>
    <w:lvl w:ilvl="0" w:tplc="C88A048E">
      <w:numFmt w:val="bullet"/>
      <w:lvlText w:val="-"/>
      <w:lvlJc w:val="left"/>
      <w:pPr>
        <w:tabs>
          <w:tab w:val="num" w:pos="720"/>
        </w:tabs>
        <w:ind w:left="720" w:hanging="360"/>
      </w:pPr>
      <w:rPr>
        <w:rFonts w:ascii="Times New Roman" w:eastAsia="Times New Roman" w:hAnsi="Times New Roman" w:hint="default"/>
      </w:rPr>
    </w:lvl>
    <w:lvl w:ilvl="1" w:tplc="041A0003" w:tentative="1">
      <w:start w:val="1"/>
      <w:numFmt w:val="bullet"/>
      <w:lvlText w:val="o"/>
      <w:lvlJc w:val="left"/>
      <w:pPr>
        <w:tabs>
          <w:tab w:val="num" w:pos="1440"/>
        </w:tabs>
        <w:ind w:left="1440" w:hanging="360"/>
      </w:pPr>
      <w:rPr>
        <w:rFonts w:ascii="Courier New" w:hAnsi="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DF93755"/>
    <w:multiLevelType w:val="hybridMultilevel"/>
    <w:tmpl w:val="776E14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260B81"/>
    <w:multiLevelType w:val="hybridMultilevel"/>
    <w:tmpl w:val="5E24144C"/>
    <w:lvl w:ilvl="0" w:tplc="8DAC790C">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74144AA"/>
    <w:multiLevelType w:val="hybridMultilevel"/>
    <w:tmpl w:val="ED08F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FA604F"/>
    <w:multiLevelType w:val="hybridMultilevel"/>
    <w:tmpl w:val="2A20701A"/>
    <w:lvl w:ilvl="0" w:tplc="0EDC6FA2">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3011E03"/>
    <w:multiLevelType w:val="hybridMultilevel"/>
    <w:tmpl w:val="79C27348"/>
    <w:lvl w:ilvl="0" w:tplc="2E70D51E">
      <w:start w:val="1"/>
      <w:numFmt w:val="decimal"/>
      <w:lvlText w:val="%1."/>
      <w:lvlJc w:val="left"/>
      <w:pPr>
        <w:tabs>
          <w:tab w:val="num" w:pos="732"/>
        </w:tabs>
        <w:ind w:left="732" w:hanging="360"/>
      </w:pPr>
      <w:rPr>
        <w:rFonts w:cs="Times New Roman"/>
      </w:rPr>
    </w:lvl>
    <w:lvl w:ilvl="1" w:tplc="041A0019">
      <w:start w:val="1"/>
      <w:numFmt w:val="decimal"/>
      <w:lvlText w:val="%2."/>
      <w:lvlJc w:val="left"/>
      <w:pPr>
        <w:tabs>
          <w:tab w:val="num" w:pos="1440"/>
        </w:tabs>
        <w:ind w:left="1440" w:hanging="360"/>
      </w:pPr>
      <w:rPr>
        <w:rFonts w:cs="Times New Roman"/>
      </w:rPr>
    </w:lvl>
    <w:lvl w:ilvl="2" w:tplc="041A001B">
      <w:start w:val="1"/>
      <w:numFmt w:val="decimal"/>
      <w:lvlText w:val="%3."/>
      <w:lvlJc w:val="left"/>
      <w:pPr>
        <w:tabs>
          <w:tab w:val="num" w:pos="2160"/>
        </w:tabs>
        <w:ind w:left="2160" w:hanging="360"/>
      </w:pPr>
      <w:rPr>
        <w:rFonts w:cs="Times New Roman"/>
      </w:rPr>
    </w:lvl>
    <w:lvl w:ilvl="3" w:tplc="041A000F">
      <w:start w:val="1"/>
      <w:numFmt w:val="decimal"/>
      <w:lvlText w:val="%4."/>
      <w:lvlJc w:val="left"/>
      <w:pPr>
        <w:tabs>
          <w:tab w:val="num" w:pos="2880"/>
        </w:tabs>
        <w:ind w:left="2880" w:hanging="360"/>
      </w:pPr>
      <w:rPr>
        <w:rFonts w:cs="Times New Roman"/>
      </w:rPr>
    </w:lvl>
    <w:lvl w:ilvl="4" w:tplc="041A0019">
      <w:start w:val="1"/>
      <w:numFmt w:val="decimal"/>
      <w:lvlText w:val="%5."/>
      <w:lvlJc w:val="left"/>
      <w:pPr>
        <w:tabs>
          <w:tab w:val="num" w:pos="3600"/>
        </w:tabs>
        <w:ind w:left="3600" w:hanging="360"/>
      </w:pPr>
      <w:rPr>
        <w:rFonts w:cs="Times New Roman"/>
      </w:rPr>
    </w:lvl>
    <w:lvl w:ilvl="5" w:tplc="041A001B">
      <w:start w:val="1"/>
      <w:numFmt w:val="decimal"/>
      <w:lvlText w:val="%6."/>
      <w:lvlJc w:val="left"/>
      <w:pPr>
        <w:tabs>
          <w:tab w:val="num" w:pos="4320"/>
        </w:tabs>
        <w:ind w:left="4320" w:hanging="360"/>
      </w:pPr>
      <w:rPr>
        <w:rFonts w:cs="Times New Roman"/>
      </w:rPr>
    </w:lvl>
    <w:lvl w:ilvl="6" w:tplc="041A000F">
      <w:start w:val="1"/>
      <w:numFmt w:val="decimal"/>
      <w:lvlText w:val="%7."/>
      <w:lvlJc w:val="left"/>
      <w:pPr>
        <w:tabs>
          <w:tab w:val="num" w:pos="5040"/>
        </w:tabs>
        <w:ind w:left="5040" w:hanging="360"/>
      </w:pPr>
      <w:rPr>
        <w:rFonts w:cs="Times New Roman"/>
      </w:rPr>
    </w:lvl>
    <w:lvl w:ilvl="7" w:tplc="041A0019">
      <w:start w:val="1"/>
      <w:numFmt w:val="decimal"/>
      <w:lvlText w:val="%8."/>
      <w:lvlJc w:val="left"/>
      <w:pPr>
        <w:tabs>
          <w:tab w:val="num" w:pos="5760"/>
        </w:tabs>
        <w:ind w:left="5760" w:hanging="360"/>
      </w:pPr>
      <w:rPr>
        <w:rFonts w:cs="Times New Roman"/>
      </w:rPr>
    </w:lvl>
    <w:lvl w:ilvl="8" w:tplc="041A001B">
      <w:start w:val="1"/>
      <w:numFmt w:val="decimal"/>
      <w:lvlText w:val="%9."/>
      <w:lvlJc w:val="left"/>
      <w:pPr>
        <w:tabs>
          <w:tab w:val="num" w:pos="6480"/>
        </w:tabs>
        <w:ind w:left="6480" w:hanging="360"/>
      </w:pPr>
      <w:rPr>
        <w:rFonts w:cs="Times New Roman"/>
      </w:rPr>
    </w:lvl>
  </w:abstractNum>
  <w:abstractNum w:abstractNumId="8" w15:restartNumberingAfterBreak="0">
    <w:nsid w:val="5C377F4F"/>
    <w:multiLevelType w:val="hybridMultilevel"/>
    <w:tmpl w:val="A84AC4B6"/>
    <w:lvl w:ilvl="0" w:tplc="041A000F">
      <w:start w:val="1"/>
      <w:numFmt w:val="decimal"/>
      <w:lvlText w:val="%1."/>
      <w:lvlJc w:val="left"/>
      <w:pPr>
        <w:tabs>
          <w:tab w:val="num" w:pos="720"/>
        </w:tabs>
        <w:ind w:left="720" w:hanging="360"/>
      </w:pPr>
      <w:rPr>
        <w:rFonts w:cs="Times New Roman"/>
      </w:rPr>
    </w:lvl>
    <w:lvl w:ilvl="1" w:tplc="041A0019">
      <w:start w:val="1"/>
      <w:numFmt w:val="decimal"/>
      <w:lvlText w:val="%2."/>
      <w:lvlJc w:val="left"/>
      <w:pPr>
        <w:tabs>
          <w:tab w:val="num" w:pos="1440"/>
        </w:tabs>
        <w:ind w:left="1440" w:hanging="360"/>
      </w:pPr>
      <w:rPr>
        <w:rFonts w:cs="Times New Roman"/>
      </w:rPr>
    </w:lvl>
    <w:lvl w:ilvl="2" w:tplc="041A001B">
      <w:start w:val="1"/>
      <w:numFmt w:val="decimal"/>
      <w:lvlText w:val="%3."/>
      <w:lvlJc w:val="left"/>
      <w:pPr>
        <w:tabs>
          <w:tab w:val="num" w:pos="2160"/>
        </w:tabs>
        <w:ind w:left="2160" w:hanging="360"/>
      </w:pPr>
      <w:rPr>
        <w:rFonts w:cs="Times New Roman"/>
      </w:rPr>
    </w:lvl>
    <w:lvl w:ilvl="3" w:tplc="041A000F">
      <w:start w:val="1"/>
      <w:numFmt w:val="decimal"/>
      <w:lvlText w:val="%4."/>
      <w:lvlJc w:val="left"/>
      <w:pPr>
        <w:tabs>
          <w:tab w:val="num" w:pos="2880"/>
        </w:tabs>
        <w:ind w:left="2880" w:hanging="360"/>
      </w:pPr>
      <w:rPr>
        <w:rFonts w:cs="Times New Roman"/>
      </w:rPr>
    </w:lvl>
    <w:lvl w:ilvl="4" w:tplc="041A0019">
      <w:start w:val="1"/>
      <w:numFmt w:val="decimal"/>
      <w:lvlText w:val="%5."/>
      <w:lvlJc w:val="left"/>
      <w:pPr>
        <w:tabs>
          <w:tab w:val="num" w:pos="3600"/>
        </w:tabs>
        <w:ind w:left="3600" w:hanging="360"/>
      </w:pPr>
      <w:rPr>
        <w:rFonts w:cs="Times New Roman"/>
      </w:rPr>
    </w:lvl>
    <w:lvl w:ilvl="5" w:tplc="041A001B">
      <w:start w:val="1"/>
      <w:numFmt w:val="decimal"/>
      <w:lvlText w:val="%6."/>
      <w:lvlJc w:val="left"/>
      <w:pPr>
        <w:tabs>
          <w:tab w:val="num" w:pos="4320"/>
        </w:tabs>
        <w:ind w:left="4320" w:hanging="360"/>
      </w:pPr>
      <w:rPr>
        <w:rFonts w:cs="Times New Roman"/>
      </w:rPr>
    </w:lvl>
    <w:lvl w:ilvl="6" w:tplc="041A000F">
      <w:start w:val="1"/>
      <w:numFmt w:val="decimal"/>
      <w:lvlText w:val="%7."/>
      <w:lvlJc w:val="left"/>
      <w:pPr>
        <w:tabs>
          <w:tab w:val="num" w:pos="5040"/>
        </w:tabs>
        <w:ind w:left="5040" w:hanging="360"/>
      </w:pPr>
      <w:rPr>
        <w:rFonts w:cs="Times New Roman"/>
      </w:rPr>
    </w:lvl>
    <w:lvl w:ilvl="7" w:tplc="041A0019">
      <w:start w:val="1"/>
      <w:numFmt w:val="decimal"/>
      <w:lvlText w:val="%8."/>
      <w:lvlJc w:val="left"/>
      <w:pPr>
        <w:tabs>
          <w:tab w:val="num" w:pos="5760"/>
        </w:tabs>
        <w:ind w:left="5760" w:hanging="360"/>
      </w:pPr>
      <w:rPr>
        <w:rFonts w:cs="Times New Roman"/>
      </w:rPr>
    </w:lvl>
    <w:lvl w:ilvl="8" w:tplc="041A001B">
      <w:start w:val="1"/>
      <w:numFmt w:val="decimal"/>
      <w:lvlText w:val="%9."/>
      <w:lvlJc w:val="left"/>
      <w:pPr>
        <w:tabs>
          <w:tab w:val="num" w:pos="6480"/>
        </w:tabs>
        <w:ind w:left="6480" w:hanging="360"/>
      </w:pPr>
      <w:rPr>
        <w:rFonts w:cs="Times New Roman"/>
      </w:rPr>
    </w:lvl>
  </w:abstractNum>
  <w:abstractNum w:abstractNumId="9" w15:restartNumberingAfterBreak="0">
    <w:nsid w:val="6B457856"/>
    <w:multiLevelType w:val="hybridMultilevel"/>
    <w:tmpl w:val="9774BC8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2991D66"/>
    <w:multiLevelType w:val="hybridMultilevel"/>
    <w:tmpl w:val="F40C2F86"/>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1" w15:restartNumberingAfterBreak="0">
    <w:nsid w:val="72DD5755"/>
    <w:multiLevelType w:val="hybridMultilevel"/>
    <w:tmpl w:val="74B23A7C"/>
    <w:lvl w:ilvl="0" w:tplc="73448040">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E2A532F"/>
    <w:multiLevelType w:val="hybridMultilevel"/>
    <w:tmpl w:val="08AADCCA"/>
    <w:lvl w:ilvl="0" w:tplc="C88A048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F8C7628"/>
    <w:multiLevelType w:val="hybridMultilevel"/>
    <w:tmpl w:val="0E3A366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2"/>
  </w:num>
  <w:num w:numId="5">
    <w:abstractNumId w:val="12"/>
  </w:num>
  <w:num w:numId="6">
    <w:abstractNumId w:val="7"/>
  </w:num>
  <w:num w:numId="7">
    <w:abstractNumId w:val="11"/>
  </w:num>
  <w:num w:numId="8">
    <w:abstractNumId w:val="4"/>
  </w:num>
  <w:num w:numId="9">
    <w:abstractNumId w:val="1"/>
  </w:num>
  <w:num w:numId="10">
    <w:abstractNumId w:val="0"/>
  </w:num>
  <w:num w:numId="11">
    <w:abstractNumId w:val="6"/>
  </w:num>
  <w:num w:numId="12">
    <w:abstractNumId w:val="3"/>
  </w:num>
  <w:num w:numId="13">
    <w:abstractNumId w:val="9"/>
  </w:num>
  <w:num w:numId="14">
    <w:abstractNumId w:val="1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DBD"/>
    <w:rsid w:val="000060CC"/>
    <w:rsid w:val="00015BFB"/>
    <w:rsid w:val="0001799C"/>
    <w:rsid w:val="00021D6A"/>
    <w:rsid w:val="000244DB"/>
    <w:rsid w:val="000253B8"/>
    <w:rsid w:val="000363D1"/>
    <w:rsid w:val="000420ED"/>
    <w:rsid w:val="000428A8"/>
    <w:rsid w:val="00042D73"/>
    <w:rsid w:val="000454FF"/>
    <w:rsid w:val="0005082C"/>
    <w:rsid w:val="000514F7"/>
    <w:rsid w:val="00052A0C"/>
    <w:rsid w:val="00054ACB"/>
    <w:rsid w:val="000609FF"/>
    <w:rsid w:val="0006357E"/>
    <w:rsid w:val="00063952"/>
    <w:rsid w:val="0006398A"/>
    <w:rsid w:val="0006417B"/>
    <w:rsid w:val="0007235F"/>
    <w:rsid w:val="00077DB3"/>
    <w:rsid w:val="00080FB2"/>
    <w:rsid w:val="00087320"/>
    <w:rsid w:val="00091293"/>
    <w:rsid w:val="000915DA"/>
    <w:rsid w:val="000932B8"/>
    <w:rsid w:val="000935C1"/>
    <w:rsid w:val="000A1B29"/>
    <w:rsid w:val="000A1C60"/>
    <w:rsid w:val="000A1F8E"/>
    <w:rsid w:val="000A2ABB"/>
    <w:rsid w:val="000A40DE"/>
    <w:rsid w:val="000A72EC"/>
    <w:rsid w:val="000A790E"/>
    <w:rsid w:val="000B22E4"/>
    <w:rsid w:val="000B2FCA"/>
    <w:rsid w:val="000B37F0"/>
    <w:rsid w:val="000B388F"/>
    <w:rsid w:val="000B7E3D"/>
    <w:rsid w:val="000C0D0D"/>
    <w:rsid w:val="000C18A7"/>
    <w:rsid w:val="000D4D82"/>
    <w:rsid w:val="000D77A3"/>
    <w:rsid w:val="000F3B60"/>
    <w:rsid w:val="00100ED0"/>
    <w:rsid w:val="001059A1"/>
    <w:rsid w:val="00110D3B"/>
    <w:rsid w:val="001111AD"/>
    <w:rsid w:val="0012077B"/>
    <w:rsid w:val="001231CC"/>
    <w:rsid w:val="001255AC"/>
    <w:rsid w:val="0012589C"/>
    <w:rsid w:val="00125FF8"/>
    <w:rsid w:val="0012719D"/>
    <w:rsid w:val="001345CB"/>
    <w:rsid w:val="00136AAD"/>
    <w:rsid w:val="0013773F"/>
    <w:rsid w:val="00140DF8"/>
    <w:rsid w:val="0015056B"/>
    <w:rsid w:val="00151A89"/>
    <w:rsid w:val="001523E6"/>
    <w:rsid w:val="00153E5C"/>
    <w:rsid w:val="00160903"/>
    <w:rsid w:val="00161295"/>
    <w:rsid w:val="00163D32"/>
    <w:rsid w:val="00164A0C"/>
    <w:rsid w:val="00165963"/>
    <w:rsid w:val="00165A86"/>
    <w:rsid w:val="00166020"/>
    <w:rsid w:val="00167BB2"/>
    <w:rsid w:val="0017006C"/>
    <w:rsid w:val="0017196A"/>
    <w:rsid w:val="0017279C"/>
    <w:rsid w:val="001920D8"/>
    <w:rsid w:val="0019320A"/>
    <w:rsid w:val="00194B00"/>
    <w:rsid w:val="00195CBF"/>
    <w:rsid w:val="001A1875"/>
    <w:rsid w:val="001A75A3"/>
    <w:rsid w:val="001B0CCD"/>
    <w:rsid w:val="001B28C1"/>
    <w:rsid w:val="001C1431"/>
    <w:rsid w:val="001C2CA3"/>
    <w:rsid w:val="001C43C7"/>
    <w:rsid w:val="001C778A"/>
    <w:rsid w:val="001D3B66"/>
    <w:rsid w:val="001D66E8"/>
    <w:rsid w:val="001E12D2"/>
    <w:rsid w:val="001E189E"/>
    <w:rsid w:val="001E481B"/>
    <w:rsid w:val="001E5BC3"/>
    <w:rsid w:val="001F4A05"/>
    <w:rsid w:val="001F6385"/>
    <w:rsid w:val="002016A8"/>
    <w:rsid w:val="00217E30"/>
    <w:rsid w:val="002272AB"/>
    <w:rsid w:val="002312A2"/>
    <w:rsid w:val="00234043"/>
    <w:rsid w:val="00235320"/>
    <w:rsid w:val="00235439"/>
    <w:rsid w:val="00235756"/>
    <w:rsid w:val="00237460"/>
    <w:rsid w:val="00242590"/>
    <w:rsid w:val="00251B25"/>
    <w:rsid w:val="00263303"/>
    <w:rsid w:val="00263CAD"/>
    <w:rsid w:val="00263CEE"/>
    <w:rsid w:val="00265813"/>
    <w:rsid w:val="002668F2"/>
    <w:rsid w:val="00267EC7"/>
    <w:rsid w:val="00272C96"/>
    <w:rsid w:val="0027563E"/>
    <w:rsid w:val="00283B2A"/>
    <w:rsid w:val="002912B4"/>
    <w:rsid w:val="00292511"/>
    <w:rsid w:val="00295450"/>
    <w:rsid w:val="00297941"/>
    <w:rsid w:val="002A136E"/>
    <w:rsid w:val="002A247F"/>
    <w:rsid w:val="002A25BB"/>
    <w:rsid w:val="002A2CF7"/>
    <w:rsid w:val="002B13AA"/>
    <w:rsid w:val="002B5264"/>
    <w:rsid w:val="002C0E44"/>
    <w:rsid w:val="002C11A2"/>
    <w:rsid w:val="002C5CF8"/>
    <w:rsid w:val="002D0849"/>
    <w:rsid w:val="002E5F48"/>
    <w:rsid w:val="002E6CF6"/>
    <w:rsid w:val="002E7FA2"/>
    <w:rsid w:val="002F0D85"/>
    <w:rsid w:val="002F58FE"/>
    <w:rsid w:val="002F5C79"/>
    <w:rsid w:val="003005F2"/>
    <w:rsid w:val="00300B53"/>
    <w:rsid w:val="0030138F"/>
    <w:rsid w:val="00305940"/>
    <w:rsid w:val="00311630"/>
    <w:rsid w:val="00311C24"/>
    <w:rsid w:val="00315821"/>
    <w:rsid w:val="00315B18"/>
    <w:rsid w:val="00327D31"/>
    <w:rsid w:val="00330AE8"/>
    <w:rsid w:val="00331D21"/>
    <w:rsid w:val="003325C3"/>
    <w:rsid w:val="00333949"/>
    <w:rsid w:val="00352E58"/>
    <w:rsid w:val="00353BAA"/>
    <w:rsid w:val="00355002"/>
    <w:rsid w:val="00355196"/>
    <w:rsid w:val="003556A8"/>
    <w:rsid w:val="00356BA9"/>
    <w:rsid w:val="00357DFE"/>
    <w:rsid w:val="00366AEB"/>
    <w:rsid w:val="003717A0"/>
    <w:rsid w:val="003752ED"/>
    <w:rsid w:val="00380A0F"/>
    <w:rsid w:val="0038540D"/>
    <w:rsid w:val="00385AC8"/>
    <w:rsid w:val="00385E3F"/>
    <w:rsid w:val="0038736B"/>
    <w:rsid w:val="003930D6"/>
    <w:rsid w:val="00394369"/>
    <w:rsid w:val="00395F8E"/>
    <w:rsid w:val="003A0ECB"/>
    <w:rsid w:val="003A420A"/>
    <w:rsid w:val="003A6D5A"/>
    <w:rsid w:val="003B079C"/>
    <w:rsid w:val="003B5A07"/>
    <w:rsid w:val="003C002A"/>
    <w:rsid w:val="003C4554"/>
    <w:rsid w:val="003C5FC4"/>
    <w:rsid w:val="003C62DA"/>
    <w:rsid w:val="003D3BD5"/>
    <w:rsid w:val="003D4219"/>
    <w:rsid w:val="003E07F4"/>
    <w:rsid w:val="003E3423"/>
    <w:rsid w:val="003E3B61"/>
    <w:rsid w:val="003E7E0F"/>
    <w:rsid w:val="003F1803"/>
    <w:rsid w:val="003F3E0A"/>
    <w:rsid w:val="003F5966"/>
    <w:rsid w:val="003F5E55"/>
    <w:rsid w:val="003F6F72"/>
    <w:rsid w:val="0040279F"/>
    <w:rsid w:val="004061D0"/>
    <w:rsid w:val="004064E3"/>
    <w:rsid w:val="0040653A"/>
    <w:rsid w:val="00406D05"/>
    <w:rsid w:val="00407C1E"/>
    <w:rsid w:val="00407DF7"/>
    <w:rsid w:val="00410AA1"/>
    <w:rsid w:val="00413AF0"/>
    <w:rsid w:val="00415016"/>
    <w:rsid w:val="00420853"/>
    <w:rsid w:val="00424083"/>
    <w:rsid w:val="00426AEA"/>
    <w:rsid w:val="00431CEB"/>
    <w:rsid w:val="00440139"/>
    <w:rsid w:val="00443432"/>
    <w:rsid w:val="004466BC"/>
    <w:rsid w:val="00450896"/>
    <w:rsid w:val="00456D16"/>
    <w:rsid w:val="00463514"/>
    <w:rsid w:val="00465034"/>
    <w:rsid w:val="00465705"/>
    <w:rsid w:val="00471933"/>
    <w:rsid w:val="0047199A"/>
    <w:rsid w:val="00473FA1"/>
    <w:rsid w:val="0047719B"/>
    <w:rsid w:val="00477677"/>
    <w:rsid w:val="00477B95"/>
    <w:rsid w:val="004851BE"/>
    <w:rsid w:val="00486601"/>
    <w:rsid w:val="00493C8F"/>
    <w:rsid w:val="004A36AE"/>
    <w:rsid w:val="004A4B55"/>
    <w:rsid w:val="004B1189"/>
    <w:rsid w:val="004B1711"/>
    <w:rsid w:val="004B32A8"/>
    <w:rsid w:val="004C1B8B"/>
    <w:rsid w:val="004C22BB"/>
    <w:rsid w:val="004C4909"/>
    <w:rsid w:val="004D33D5"/>
    <w:rsid w:val="004D4971"/>
    <w:rsid w:val="004D592E"/>
    <w:rsid w:val="004D6237"/>
    <w:rsid w:val="004E0813"/>
    <w:rsid w:val="004E3754"/>
    <w:rsid w:val="004E3ED1"/>
    <w:rsid w:val="004F0998"/>
    <w:rsid w:val="004F1AD8"/>
    <w:rsid w:val="004F2D25"/>
    <w:rsid w:val="004F34C8"/>
    <w:rsid w:val="004F40CE"/>
    <w:rsid w:val="004F6595"/>
    <w:rsid w:val="004F66F2"/>
    <w:rsid w:val="00503B2F"/>
    <w:rsid w:val="00504060"/>
    <w:rsid w:val="005061AD"/>
    <w:rsid w:val="00506CE8"/>
    <w:rsid w:val="00516769"/>
    <w:rsid w:val="0051697D"/>
    <w:rsid w:val="005431E7"/>
    <w:rsid w:val="0054628F"/>
    <w:rsid w:val="005516B6"/>
    <w:rsid w:val="005529D5"/>
    <w:rsid w:val="00553296"/>
    <w:rsid w:val="00560BD1"/>
    <w:rsid w:val="00566A71"/>
    <w:rsid w:val="005718AC"/>
    <w:rsid w:val="00571A3E"/>
    <w:rsid w:val="00573516"/>
    <w:rsid w:val="0057406A"/>
    <w:rsid w:val="00574FEB"/>
    <w:rsid w:val="00587726"/>
    <w:rsid w:val="00587CFB"/>
    <w:rsid w:val="00593E25"/>
    <w:rsid w:val="005A0C82"/>
    <w:rsid w:val="005A64CA"/>
    <w:rsid w:val="005B0DDD"/>
    <w:rsid w:val="005B5AAD"/>
    <w:rsid w:val="005B7173"/>
    <w:rsid w:val="005C57DA"/>
    <w:rsid w:val="005D41D6"/>
    <w:rsid w:val="005E471B"/>
    <w:rsid w:val="005E6388"/>
    <w:rsid w:val="005E6877"/>
    <w:rsid w:val="005E68D2"/>
    <w:rsid w:val="005E70E3"/>
    <w:rsid w:val="005E7C8C"/>
    <w:rsid w:val="005F27FD"/>
    <w:rsid w:val="005F42E8"/>
    <w:rsid w:val="005F4981"/>
    <w:rsid w:val="005F7793"/>
    <w:rsid w:val="00604486"/>
    <w:rsid w:val="00612EE6"/>
    <w:rsid w:val="00622F26"/>
    <w:rsid w:val="00626B73"/>
    <w:rsid w:val="0062775E"/>
    <w:rsid w:val="006313E7"/>
    <w:rsid w:val="00631E36"/>
    <w:rsid w:val="00633A46"/>
    <w:rsid w:val="00635AD5"/>
    <w:rsid w:val="00636561"/>
    <w:rsid w:val="00643464"/>
    <w:rsid w:val="00657ED9"/>
    <w:rsid w:val="006606EB"/>
    <w:rsid w:val="00666000"/>
    <w:rsid w:val="00670EC0"/>
    <w:rsid w:val="006712DC"/>
    <w:rsid w:val="006717FE"/>
    <w:rsid w:val="00674ABC"/>
    <w:rsid w:val="00685374"/>
    <w:rsid w:val="00685DD1"/>
    <w:rsid w:val="00686800"/>
    <w:rsid w:val="00692995"/>
    <w:rsid w:val="00694D2A"/>
    <w:rsid w:val="00696C56"/>
    <w:rsid w:val="006B15B3"/>
    <w:rsid w:val="006C5E04"/>
    <w:rsid w:val="006C65BC"/>
    <w:rsid w:val="006C6A7F"/>
    <w:rsid w:val="006C7159"/>
    <w:rsid w:val="006D4B40"/>
    <w:rsid w:val="006D60DD"/>
    <w:rsid w:val="006D7A90"/>
    <w:rsid w:val="006E6EAD"/>
    <w:rsid w:val="006E6FE3"/>
    <w:rsid w:val="006F6132"/>
    <w:rsid w:val="006F645F"/>
    <w:rsid w:val="00703767"/>
    <w:rsid w:val="00705049"/>
    <w:rsid w:val="00706F51"/>
    <w:rsid w:val="00710A0B"/>
    <w:rsid w:val="00710DF4"/>
    <w:rsid w:val="00710F90"/>
    <w:rsid w:val="00717D30"/>
    <w:rsid w:val="00723958"/>
    <w:rsid w:val="00723F2F"/>
    <w:rsid w:val="00725DFE"/>
    <w:rsid w:val="00726471"/>
    <w:rsid w:val="00727DAE"/>
    <w:rsid w:val="00732370"/>
    <w:rsid w:val="007358D0"/>
    <w:rsid w:val="00736877"/>
    <w:rsid w:val="00743C05"/>
    <w:rsid w:val="007532FB"/>
    <w:rsid w:val="00755CA4"/>
    <w:rsid w:val="007628D5"/>
    <w:rsid w:val="00762B68"/>
    <w:rsid w:val="0076410E"/>
    <w:rsid w:val="0077024F"/>
    <w:rsid w:val="00772C67"/>
    <w:rsid w:val="007774D4"/>
    <w:rsid w:val="00782C49"/>
    <w:rsid w:val="00782FD2"/>
    <w:rsid w:val="00784B22"/>
    <w:rsid w:val="00787234"/>
    <w:rsid w:val="0079057A"/>
    <w:rsid w:val="00791F79"/>
    <w:rsid w:val="00792063"/>
    <w:rsid w:val="007965E7"/>
    <w:rsid w:val="00796840"/>
    <w:rsid w:val="007968C1"/>
    <w:rsid w:val="00796EB3"/>
    <w:rsid w:val="007A72BA"/>
    <w:rsid w:val="007B328E"/>
    <w:rsid w:val="007C432B"/>
    <w:rsid w:val="007C5EA2"/>
    <w:rsid w:val="007D0145"/>
    <w:rsid w:val="007D0207"/>
    <w:rsid w:val="007D69C3"/>
    <w:rsid w:val="007E0529"/>
    <w:rsid w:val="007E3045"/>
    <w:rsid w:val="007F0A78"/>
    <w:rsid w:val="007F1303"/>
    <w:rsid w:val="007F1ADC"/>
    <w:rsid w:val="008003B4"/>
    <w:rsid w:val="008007FE"/>
    <w:rsid w:val="00806643"/>
    <w:rsid w:val="0080675D"/>
    <w:rsid w:val="00807690"/>
    <w:rsid w:val="00807E60"/>
    <w:rsid w:val="00815B69"/>
    <w:rsid w:val="00820009"/>
    <w:rsid w:val="008221C5"/>
    <w:rsid w:val="00822AC6"/>
    <w:rsid w:val="00823997"/>
    <w:rsid w:val="008279C9"/>
    <w:rsid w:val="0083157E"/>
    <w:rsid w:val="008327B7"/>
    <w:rsid w:val="0084029E"/>
    <w:rsid w:val="00840F5F"/>
    <w:rsid w:val="00841DA1"/>
    <w:rsid w:val="00844926"/>
    <w:rsid w:val="00861130"/>
    <w:rsid w:val="00866039"/>
    <w:rsid w:val="00872751"/>
    <w:rsid w:val="0087467A"/>
    <w:rsid w:val="00883348"/>
    <w:rsid w:val="00883C5E"/>
    <w:rsid w:val="008865E1"/>
    <w:rsid w:val="00892C23"/>
    <w:rsid w:val="0089459A"/>
    <w:rsid w:val="00895F20"/>
    <w:rsid w:val="008A1380"/>
    <w:rsid w:val="008A49A7"/>
    <w:rsid w:val="008A4B84"/>
    <w:rsid w:val="008B19D3"/>
    <w:rsid w:val="008B3B22"/>
    <w:rsid w:val="008B3F15"/>
    <w:rsid w:val="008B7D6D"/>
    <w:rsid w:val="008C0F35"/>
    <w:rsid w:val="008C3C96"/>
    <w:rsid w:val="008C3CFB"/>
    <w:rsid w:val="008C5151"/>
    <w:rsid w:val="008D326B"/>
    <w:rsid w:val="008E2424"/>
    <w:rsid w:val="008E264A"/>
    <w:rsid w:val="008E4650"/>
    <w:rsid w:val="008F047D"/>
    <w:rsid w:val="008F0FB4"/>
    <w:rsid w:val="008F461D"/>
    <w:rsid w:val="008F6E8B"/>
    <w:rsid w:val="008F7B7D"/>
    <w:rsid w:val="00906405"/>
    <w:rsid w:val="0091253B"/>
    <w:rsid w:val="00916975"/>
    <w:rsid w:val="00923947"/>
    <w:rsid w:val="00925322"/>
    <w:rsid w:val="009324E3"/>
    <w:rsid w:val="0093463E"/>
    <w:rsid w:val="00935C04"/>
    <w:rsid w:val="00937BAA"/>
    <w:rsid w:val="009422C7"/>
    <w:rsid w:val="0094631B"/>
    <w:rsid w:val="00947248"/>
    <w:rsid w:val="0096087B"/>
    <w:rsid w:val="00960E48"/>
    <w:rsid w:val="00965F3A"/>
    <w:rsid w:val="009727FB"/>
    <w:rsid w:val="00972A50"/>
    <w:rsid w:val="00973822"/>
    <w:rsid w:val="00973845"/>
    <w:rsid w:val="009752A8"/>
    <w:rsid w:val="009767BF"/>
    <w:rsid w:val="00977D85"/>
    <w:rsid w:val="0098367E"/>
    <w:rsid w:val="00987123"/>
    <w:rsid w:val="009931AC"/>
    <w:rsid w:val="0099688E"/>
    <w:rsid w:val="009975AC"/>
    <w:rsid w:val="00997688"/>
    <w:rsid w:val="009A3630"/>
    <w:rsid w:val="009A7BDD"/>
    <w:rsid w:val="009B0ABF"/>
    <w:rsid w:val="009B2A5B"/>
    <w:rsid w:val="009B4F1A"/>
    <w:rsid w:val="009C56E8"/>
    <w:rsid w:val="009D3A5B"/>
    <w:rsid w:val="009D3DBA"/>
    <w:rsid w:val="009D51D9"/>
    <w:rsid w:val="009D5658"/>
    <w:rsid w:val="009D6E9F"/>
    <w:rsid w:val="009D72CC"/>
    <w:rsid w:val="009E58CC"/>
    <w:rsid w:val="009E6FDC"/>
    <w:rsid w:val="00A07019"/>
    <w:rsid w:val="00A07654"/>
    <w:rsid w:val="00A1281E"/>
    <w:rsid w:val="00A1305C"/>
    <w:rsid w:val="00A2046A"/>
    <w:rsid w:val="00A414FC"/>
    <w:rsid w:val="00A4260F"/>
    <w:rsid w:val="00A45778"/>
    <w:rsid w:val="00A47014"/>
    <w:rsid w:val="00A47D9E"/>
    <w:rsid w:val="00A51FA8"/>
    <w:rsid w:val="00A54A03"/>
    <w:rsid w:val="00A61556"/>
    <w:rsid w:val="00A617B8"/>
    <w:rsid w:val="00A620C8"/>
    <w:rsid w:val="00A679E4"/>
    <w:rsid w:val="00A779AF"/>
    <w:rsid w:val="00A82F46"/>
    <w:rsid w:val="00A8351B"/>
    <w:rsid w:val="00A84E37"/>
    <w:rsid w:val="00A864BE"/>
    <w:rsid w:val="00A90688"/>
    <w:rsid w:val="00A913BB"/>
    <w:rsid w:val="00A94F42"/>
    <w:rsid w:val="00A953DD"/>
    <w:rsid w:val="00A96F50"/>
    <w:rsid w:val="00AA5058"/>
    <w:rsid w:val="00AA6116"/>
    <w:rsid w:val="00AA7C48"/>
    <w:rsid w:val="00AA7F71"/>
    <w:rsid w:val="00AB050E"/>
    <w:rsid w:val="00AB0CA4"/>
    <w:rsid w:val="00AB154E"/>
    <w:rsid w:val="00AB1761"/>
    <w:rsid w:val="00AB2539"/>
    <w:rsid w:val="00AB32DB"/>
    <w:rsid w:val="00AB3D8A"/>
    <w:rsid w:val="00AB58A2"/>
    <w:rsid w:val="00AB706D"/>
    <w:rsid w:val="00AC5A62"/>
    <w:rsid w:val="00AD12C1"/>
    <w:rsid w:val="00AE0D64"/>
    <w:rsid w:val="00AE16D7"/>
    <w:rsid w:val="00AE4C1F"/>
    <w:rsid w:val="00AE5DE4"/>
    <w:rsid w:val="00B00625"/>
    <w:rsid w:val="00B02AE7"/>
    <w:rsid w:val="00B05583"/>
    <w:rsid w:val="00B05C06"/>
    <w:rsid w:val="00B132C7"/>
    <w:rsid w:val="00B21FED"/>
    <w:rsid w:val="00B26301"/>
    <w:rsid w:val="00B31E3F"/>
    <w:rsid w:val="00B3594B"/>
    <w:rsid w:val="00B35D74"/>
    <w:rsid w:val="00B40267"/>
    <w:rsid w:val="00B44672"/>
    <w:rsid w:val="00B50475"/>
    <w:rsid w:val="00B52038"/>
    <w:rsid w:val="00B54362"/>
    <w:rsid w:val="00B54FAE"/>
    <w:rsid w:val="00B5624A"/>
    <w:rsid w:val="00B62783"/>
    <w:rsid w:val="00B66722"/>
    <w:rsid w:val="00B723E2"/>
    <w:rsid w:val="00B84E33"/>
    <w:rsid w:val="00B9167B"/>
    <w:rsid w:val="00BA296F"/>
    <w:rsid w:val="00BA5DC5"/>
    <w:rsid w:val="00BA7FFA"/>
    <w:rsid w:val="00BB30AE"/>
    <w:rsid w:val="00BB3AAF"/>
    <w:rsid w:val="00BC56ED"/>
    <w:rsid w:val="00BC65F9"/>
    <w:rsid w:val="00BC7125"/>
    <w:rsid w:val="00BD2CE0"/>
    <w:rsid w:val="00BD4D0C"/>
    <w:rsid w:val="00BD666B"/>
    <w:rsid w:val="00BD6905"/>
    <w:rsid w:val="00BE0709"/>
    <w:rsid w:val="00BE35F8"/>
    <w:rsid w:val="00BE5148"/>
    <w:rsid w:val="00BE7363"/>
    <w:rsid w:val="00BF272C"/>
    <w:rsid w:val="00C0193F"/>
    <w:rsid w:val="00C01CAB"/>
    <w:rsid w:val="00C02F6B"/>
    <w:rsid w:val="00C03A3A"/>
    <w:rsid w:val="00C04883"/>
    <w:rsid w:val="00C069E2"/>
    <w:rsid w:val="00C146D9"/>
    <w:rsid w:val="00C14A1F"/>
    <w:rsid w:val="00C25D82"/>
    <w:rsid w:val="00C2779A"/>
    <w:rsid w:val="00C43051"/>
    <w:rsid w:val="00C433FA"/>
    <w:rsid w:val="00C437AF"/>
    <w:rsid w:val="00C445B4"/>
    <w:rsid w:val="00C44E03"/>
    <w:rsid w:val="00C45F49"/>
    <w:rsid w:val="00C60994"/>
    <w:rsid w:val="00C638B7"/>
    <w:rsid w:val="00C659CE"/>
    <w:rsid w:val="00C6670F"/>
    <w:rsid w:val="00C714D4"/>
    <w:rsid w:val="00C716D1"/>
    <w:rsid w:val="00C73B8D"/>
    <w:rsid w:val="00C802A0"/>
    <w:rsid w:val="00C8256C"/>
    <w:rsid w:val="00C9257F"/>
    <w:rsid w:val="00C941AA"/>
    <w:rsid w:val="00C95651"/>
    <w:rsid w:val="00C965DF"/>
    <w:rsid w:val="00C975EF"/>
    <w:rsid w:val="00CA0D29"/>
    <w:rsid w:val="00CA29E4"/>
    <w:rsid w:val="00CA2B92"/>
    <w:rsid w:val="00CA3D1A"/>
    <w:rsid w:val="00CA44E1"/>
    <w:rsid w:val="00CA631D"/>
    <w:rsid w:val="00CB0239"/>
    <w:rsid w:val="00CB0421"/>
    <w:rsid w:val="00CB17E8"/>
    <w:rsid w:val="00CB26BD"/>
    <w:rsid w:val="00CB4378"/>
    <w:rsid w:val="00CC1610"/>
    <w:rsid w:val="00CD2010"/>
    <w:rsid w:val="00CD38B9"/>
    <w:rsid w:val="00CD4E71"/>
    <w:rsid w:val="00CD567B"/>
    <w:rsid w:val="00CD5778"/>
    <w:rsid w:val="00CD7610"/>
    <w:rsid w:val="00CD7E79"/>
    <w:rsid w:val="00CE353B"/>
    <w:rsid w:val="00CE69FB"/>
    <w:rsid w:val="00CE753F"/>
    <w:rsid w:val="00CF4203"/>
    <w:rsid w:val="00CF7A7B"/>
    <w:rsid w:val="00D00F7E"/>
    <w:rsid w:val="00D07753"/>
    <w:rsid w:val="00D14AF6"/>
    <w:rsid w:val="00D20E21"/>
    <w:rsid w:val="00D23575"/>
    <w:rsid w:val="00D24D6C"/>
    <w:rsid w:val="00D2641F"/>
    <w:rsid w:val="00D27936"/>
    <w:rsid w:val="00D35779"/>
    <w:rsid w:val="00D35F34"/>
    <w:rsid w:val="00D371A1"/>
    <w:rsid w:val="00D40626"/>
    <w:rsid w:val="00D421E4"/>
    <w:rsid w:val="00D43D2E"/>
    <w:rsid w:val="00D470FB"/>
    <w:rsid w:val="00D537DE"/>
    <w:rsid w:val="00D56289"/>
    <w:rsid w:val="00D56E52"/>
    <w:rsid w:val="00D57885"/>
    <w:rsid w:val="00D6165B"/>
    <w:rsid w:val="00D70DBD"/>
    <w:rsid w:val="00D75DF3"/>
    <w:rsid w:val="00D80D8A"/>
    <w:rsid w:val="00D81988"/>
    <w:rsid w:val="00D81B05"/>
    <w:rsid w:val="00D8300F"/>
    <w:rsid w:val="00D84115"/>
    <w:rsid w:val="00D858CF"/>
    <w:rsid w:val="00D87915"/>
    <w:rsid w:val="00DA00F3"/>
    <w:rsid w:val="00DA18CA"/>
    <w:rsid w:val="00DA4FB0"/>
    <w:rsid w:val="00DA6461"/>
    <w:rsid w:val="00DA7687"/>
    <w:rsid w:val="00DA7A7C"/>
    <w:rsid w:val="00DB01B6"/>
    <w:rsid w:val="00DB0B99"/>
    <w:rsid w:val="00DB16F7"/>
    <w:rsid w:val="00DB2E30"/>
    <w:rsid w:val="00DC7C4F"/>
    <w:rsid w:val="00DD01B9"/>
    <w:rsid w:val="00DD1934"/>
    <w:rsid w:val="00DD4523"/>
    <w:rsid w:val="00DD6DB8"/>
    <w:rsid w:val="00DD7266"/>
    <w:rsid w:val="00DE6D96"/>
    <w:rsid w:val="00DE6F10"/>
    <w:rsid w:val="00DE7C1A"/>
    <w:rsid w:val="00DF0F0D"/>
    <w:rsid w:val="00DF18A1"/>
    <w:rsid w:val="00DF272A"/>
    <w:rsid w:val="00DF347A"/>
    <w:rsid w:val="00DF3702"/>
    <w:rsid w:val="00DF52F2"/>
    <w:rsid w:val="00DF642F"/>
    <w:rsid w:val="00DF6C72"/>
    <w:rsid w:val="00E03633"/>
    <w:rsid w:val="00E0719C"/>
    <w:rsid w:val="00E07AE4"/>
    <w:rsid w:val="00E132F5"/>
    <w:rsid w:val="00E14619"/>
    <w:rsid w:val="00E26C9B"/>
    <w:rsid w:val="00E2795C"/>
    <w:rsid w:val="00E30A5E"/>
    <w:rsid w:val="00E32D67"/>
    <w:rsid w:val="00E32F34"/>
    <w:rsid w:val="00E350C9"/>
    <w:rsid w:val="00E35555"/>
    <w:rsid w:val="00E370FE"/>
    <w:rsid w:val="00E440AD"/>
    <w:rsid w:val="00E5177F"/>
    <w:rsid w:val="00E52EC8"/>
    <w:rsid w:val="00E5315A"/>
    <w:rsid w:val="00E549B7"/>
    <w:rsid w:val="00E5744F"/>
    <w:rsid w:val="00E632CF"/>
    <w:rsid w:val="00E6488B"/>
    <w:rsid w:val="00E67576"/>
    <w:rsid w:val="00E7161D"/>
    <w:rsid w:val="00E71B4F"/>
    <w:rsid w:val="00E7336E"/>
    <w:rsid w:val="00E81A12"/>
    <w:rsid w:val="00E825D9"/>
    <w:rsid w:val="00E8379D"/>
    <w:rsid w:val="00E83C64"/>
    <w:rsid w:val="00E8745E"/>
    <w:rsid w:val="00E90E83"/>
    <w:rsid w:val="00E922A6"/>
    <w:rsid w:val="00E92E7B"/>
    <w:rsid w:val="00EA2861"/>
    <w:rsid w:val="00EA7984"/>
    <w:rsid w:val="00EB6646"/>
    <w:rsid w:val="00EB7E86"/>
    <w:rsid w:val="00EC0A68"/>
    <w:rsid w:val="00EC2240"/>
    <w:rsid w:val="00EC2ADB"/>
    <w:rsid w:val="00EC5640"/>
    <w:rsid w:val="00ED109E"/>
    <w:rsid w:val="00ED2118"/>
    <w:rsid w:val="00ED2156"/>
    <w:rsid w:val="00ED2E26"/>
    <w:rsid w:val="00ED460E"/>
    <w:rsid w:val="00ED4FD8"/>
    <w:rsid w:val="00EE432A"/>
    <w:rsid w:val="00EE4F18"/>
    <w:rsid w:val="00EE666B"/>
    <w:rsid w:val="00EF0FED"/>
    <w:rsid w:val="00EF2D52"/>
    <w:rsid w:val="00F00500"/>
    <w:rsid w:val="00F034FE"/>
    <w:rsid w:val="00F06C0C"/>
    <w:rsid w:val="00F12EEB"/>
    <w:rsid w:val="00F200B3"/>
    <w:rsid w:val="00F20171"/>
    <w:rsid w:val="00F27016"/>
    <w:rsid w:val="00F35BBD"/>
    <w:rsid w:val="00F43A98"/>
    <w:rsid w:val="00F50395"/>
    <w:rsid w:val="00F537E9"/>
    <w:rsid w:val="00F54222"/>
    <w:rsid w:val="00F551DE"/>
    <w:rsid w:val="00F60DC1"/>
    <w:rsid w:val="00F62404"/>
    <w:rsid w:val="00F647B4"/>
    <w:rsid w:val="00F65DED"/>
    <w:rsid w:val="00F661BB"/>
    <w:rsid w:val="00F6729E"/>
    <w:rsid w:val="00F70337"/>
    <w:rsid w:val="00F7207B"/>
    <w:rsid w:val="00F72E3C"/>
    <w:rsid w:val="00F801BF"/>
    <w:rsid w:val="00F8571C"/>
    <w:rsid w:val="00F86147"/>
    <w:rsid w:val="00F878CE"/>
    <w:rsid w:val="00F96FF0"/>
    <w:rsid w:val="00FA6319"/>
    <w:rsid w:val="00FB27CA"/>
    <w:rsid w:val="00FB2BCE"/>
    <w:rsid w:val="00FB5013"/>
    <w:rsid w:val="00FE13B2"/>
    <w:rsid w:val="00FE3007"/>
    <w:rsid w:val="00FE4D35"/>
    <w:rsid w:val="00FE4E43"/>
    <w:rsid w:val="00FE7781"/>
    <w:rsid w:val="00FE7A89"/>
    <w:rsid w:val="00FF226D"/>
    <w:rsid w:val="00FF2C31"/>
    <w:rsid w:val="00FF628E"/>
    <w:rsid w:val="00FF6638"/>
    <w:rsid w:val="00FF7342"/>
    <w:rsid w:val="00FF79E7"/>
    <w:rsid w:val="03D7954D"/>
    <w:rsid w:val="06EE70C4"/>
    <w:rsid w:val="14AC3736"/>
    <w:rsid w:val="24CB8AA4"/>
    <w:rsid w:val="39767D73"/>
    <w:rsid w:val="3A1C9CD1"/>
    <w:rsid w:val="3C3E775B"/>
    <w:rsid w:val="44975775"/>
    <w:rsid w:val="4A6C54A6"/>
    <w:rsid w:val="4D00B90E"/>
    <w:rsid w:val="4DAC5DCB"/>
    <w:rsid w:val="50D731BB"/>
    <w:rsid w:val="6B3B9518"/>
    <w:rsid w:val="712C0CBB"/>
    <w:rsid w:val="77C71E1E"/>
    <w:rsid w:val="7C00A66B"/>
    <w:rsid w:val="7C863085"/>
  </w:rsids>
  <m:mathPr>
    <m:mathFont m:val="Cambria Math"/>
    <m:brkBin m:val="before"/>
    <m:brkBinSub m:val="--"/>
    <m:smallFrac/>
    <m:dispDef/>
    <m:lMargin m:val="0"/>
    <m:rMargin m:val="0"/>
    <m:defJc m:val="centerGroup"/>
    <m:wrapIndent m:val="1440"/>
    <m:intLim m:val="subSup"/>
    <m:naryLim m:val="undOvr"/>
  </m:mathPr>
  <w:themeFontLang w:val="hr-HR"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ACF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64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8E264A"/>
    <w:rPr>
      <w:rFonts w:cs="Times New Roman"/>
      <w:color w:val="0000FF"/>
      <w:u w:val="single"/>
    </w:rPr>
  </w:style>
  <w:style w:type="paragraph" w:customStyle="1" w:styleId="t-8-7">
    <w:name w:val="t-8-7"/>
    <w:basedOn w:val="Normal"/>
    <w:uiPriority w:val="99"/>
    <w:rsid w:val="008E264A"/>
    <w:pPr>
      <w:spacing w:before="100" w:beforeAutospacing="1" w:after="100" w:afterAutospacing="1"/>
    </w:pPr>
  </w:style>
  <w:style w:type="paragraph" w:customStyle="1" w:styleId="t-12-9-fett-s">
    <w:name w:val="t-12-9-fett-s"/>
    <w:basedOn w:val="Normal"/>
    <w:uiPriority w:val="99"/>
    <w:rsid w:val="008E264A"/>
    <w:pPr>
      <w:spacing w:before="100" w:beforeAutospacing="1" w:after="100" w:afterAutospacing="1"/>
      <w:jc w:val="center"/>
    </w:pPr>
    <w:rPr>
      <w:b/>
      <w:bCs/>
      <w:sz w:val="28"/>
      <w:szCs w:val="28"/>
    </w:rPr>
  </w:style>
  <w:style w:type="paragraph" w:styleId="Header">
    <w:name w:val="header"/>
    <w:aliases w:val=" Char,Char,Header1"/>
    <w:basedOn w:val="Normal"/>
    <w:link w:val="HeaderChar"/>
    <w:rsid w:val="008865E1"/>
    <w:pPr>
      <w:tabs>
        <w:tab w:val="center" w:pos="4536"/>
        <w:tab w:val="right" w:pos="9072"/>
      </w:tabs>
    </w:pPr>
  </w:style>
  <w:style w:type="character" w:customStyle="1" w:styleId="HeaderChar">
    <w:name w:val="Header Char"/>
    <w:aliases w:val=" Char Char,Char Char,Header1 Char"/>
    <w:basedOn w:val="DefaultParagraphFont"/>
    <w:link w:val="Header"/>
    <w:locked/>
    <w:rsid w:val="008865E1"/>
    <w:rPr>
      <w:rFonts w:cs="Times New Roman"/>
      <w:sz w:val="24"/>
    </w:rPr>
  </w:style>
  <w:style w:type="paragraph" w:styleId="Footer">
    <w:name w:val="footer"/>
    <w:basedOn w:val="Normal"/>
    <w:link w:val="FooterChar"/>
    <w:uiPriority w:val="99"/>
    <w:rsid w:val="008865E1"/>
    <w:pPr>
      <w:tabs>
        <w:tab w:val="center" w:pos="4536"/>
        <w:tab w:val="right" w:pos="9072"/>
      </w:tabs>
    </w:pPr>
  </w:style>
  <w:style w:type="character" w:customStyle="1" w:styleId="FooterChar">
    <w:name w:val="Footer Char"/>
    <w:basedOn w:val="DefaultParagraphFont"/>
    <w:link w:val="Footer"/>
    <w:uiPriority w:val="99"/>
    <w:locked/>
    <w:rsid w:val="008865E1"/>
    <w:rPr>
      <w:rFonts w:cs="Times New Roman"/>
      <w:sz w:val="24"/>
    </w:rPr>
  </w:style>
  <w:style w:type="paragraph" w:styleId="BalloonText">
    <w:name w:val="Balloon Text"/>
    <w:basedOn w:val="Normal"/>
    <w:link w:val="BalloonTextChar"/>
    <w:uiPriority w:val="99"/>
    <w:semiHidden/>
    <w:rsid w:val="00B132C7"/>
    <w:rPr>
      <w:rFonts w:ascii="Tahoma" w:hAnsi="Tahoma"/>
      <w:sz w:val="16"/>
      <w:szCs w:val="16"/>
    </w:rPr>
  </w:style>
  <w:style w:type="character" w:customStyle="1" w:styleId="BalloonTextChar">
    <w:name w:val="Balloon Text Char"/>
    <w:basedOn w:val="DefaultParagraphFont"/>
    <w:link w:val="BalloonText"/>
    <w:uiPriority w:val="99"/>
    <w:semiHidden/>
    <w:locked/>
    <w:rsid w:val="00B132C7"/>
    <w:rPr>
      <w:rFonts w:ascii="Tahoma" w:hAnsi="Tahoma" w:cs="Times New Roman"/>
      <w:sz w:val="16"/>
    </w:rPr>
  </w:style>
  <w:style w:type="paragraph" w:styleId="ListParagraph">
    <w:name w:val="List Paragraph"/>
    <w:basedOn w:val="Normal"/>
    <w:uiPriority w:val="34"/>
    <w:qFormat/>
    <w:rsid w:val="00F20171"/>
    <w:pPr>
      <w:ind w:left="720"/>
      <w:contextualSpacing/>
    </w:pPr>
  </w:style>
  <w:style w:type="table" w:styleId="TableGrid">
    <w:name w:val="Table Grid"/>
    <w:basedOn w:val="TableNormal"/>
    <w:uiPriority w:val="99"/>
    <w:locked/>
    <w:rsid w:val="009E6FD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rsid w:val="00F54222"/>
    <w:pPr>
      <w:keepNext/>
      <w:suppressAutoHyphens/>
      <w:autoSpaceDE w:val="0"/>
      <w:spacing w:before="120" w:line="300" w:lineRule="exact"/>
      <w:jc w:val="both"/>
    </w:pPr>
    <w:rPr>
      <w:rFonts w:ascii="Calibri" w:hAnsi="Calibri" w:cs="Arial"/>
      <w:sz w:val="22"/>
      <w:lang w:eastAsia="ar-SA"/>
    </w:rPr>
  </w:style>
  <w:style w:type="table" w:styleId="MediumList1-Accent3">
    <w:name w:val="Medium List 1 Accent 3"/>
    <w:basedOn w:val="TableNormal"/>
    <w:uiPriority w:val="65"/>
    <w:rsid w:val="00EE4F18"/>
    <w:rPr>
      <w:rFonts w:asciiTheme="minorHAnsi" w:eastAsiaTheme="minorHAnsi" w:hAnsiTheme="minorHAnsi" w:cstheme="minorBidi"/>
      <w:color w:val="000000" w:themeColor="text1"/>
      <w:lang w:eastAsia="en-US"/>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Grid3-Accent1">
    <w:name w:val="Medium Grid 3 Accent 1"/>
    <w:basedOn w:val="TableNormal"/>
    <w:uiPriority w:val="69"/>
    <w:rsid w:val="003E3B61"/>
    <w:rPr>
      <w:sz w:val="20"/>
      <w:szCs w:val="20"/>
      <w:lang w:val="en-GB" w:eastAsia="en-GB"/>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character" w:styleId="Emphasis">
    <w:name w:val="Emphasis"/>
    <w:basedOn w:val="DefaultParagraphFont"/>
    <w:qFormat/>
    <w:locked/>
    <w:rsid w:val="001A1875"/>
    <w:rPr>
      <w:i/>
      <w:iCs/>
    </w:rPr>
  </w:style>
  <w:style w:type="character" w:styleId="CommentReference">
    <w:name w:val="annotation reference"/>
    <w:basedOn w:val="DefaultParagraphFont"/>
    <w:uiPriority w:val="99"/>
    <w:semiHidden/>
    <w:unhideWhenUsed/>
    <w:rsid w:val="005F27FD"/>
    <w:rPr>
      <w:sz w:val="16"/>
      <w:szCs w:val="16"/>
    </w:rPr>
  </w:style>
  <w:style w:type="paragraph" w:styleId="CommentText">
    <w:name w:val="annotation text"/>
    <w:basedOn w:val="Normal"/>
    <w:link w:val="CommentTextChar"/>
    <w:uiPriority w:val="99"/>
    <w:semiHidden/>
    <w:unhideWhenUsed/>
    <w:rsid w:val="005F27FD"/>
    <w:rPr>
      <w:sz w:val="20"/>
      <w:szCs w:val="20"/>
    </w:rPr>
  </w:style>
  <w:style w:type="character" w:customStyle="1" w:styleId="CommentTextChar">
    <w:name w:val="Comment Text Char"/>
    <w:basedOn w:val="DefaultParagraphFont"/>
    <w:link w:val="CommentText"/>
    <w:uiPriority w:val="99"/>
    <w:semiHidden/>
    <w:rsid w:val="005F27FD"/>
    <w:rPr>
      <w:sz w:val="20"/>
      <w:szCs w:val="20"/>
    </w:rPr>
  </w:style>
  <w:style w:type="paragraph" w:styleId="CommentSubject">
    <w:name w:val="annotation subject"/>
    <w:basedOn w:val="CommentText"/>
    <w:next w:val="CommentText"/>
    <w:link w:val="CommentSubjectChar"/>
    <w:uiPriority w:val="99"/>
    <w:semiHidden/>
    <w:unhideWhenUsed/>
    <w:rsid w:val="005F27FD"/>
    <w:rPr>
      <w:b/>
      <w:bCs/>
    </w:rPr>
  </w:style>
  <w:style w:type="character" w:customStyle="1" w:styleId="CommentSubjectChar">
    <w:name w:val="Comment Subject Char"/>
    <w:basedOn w:val="CommentTextChar"/>
    <w:link w:val="CommentSubject"/>
    <w:uiPriority w:val="99"/>
    <w:semiHidden/>
    <w:rsid w:val="005F27FD"/>
    <w:rPr>
      <w:b/>
      <w:bCs/>
      <w:sz w:val="20"/>
      <w:szCs w:val="20"/>
    </w:rPr>
  </w:style>
  <w:style w:type="character" w:customStyle="1" w:styleId="tlid-translation">
    <w:name w:val="tlid-translation"/>
    <w:basedOn w:val="DefaultParagraphFont"/>
    <w:rsid w:val="006660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4">
      <w:marLeft w:val="0"/>
      <w:marRight w:val="0"/>
      <w:marTop w:val="0"/>
      <w:marBottom w:val="0"/>
      <w:divBdr>
        <w:top w:val="none" w:sz="0" w:space="0" w:color="auto"/>
        <w:left w:val="none" w:sz="0" w:space="0" w:color="auto"/>
        <w:bottom w:val="none" w:sz="0" w:space="0" w:color="auto"/>
        <w:right w:val="none" w:sz="0" w:space="0" w:color="auto"/>
      </w:divBdr>
    </w:div>
    <w:div w:id="131105">
      <w:marLeft w:val="0"/>
      <w:marRight w:val="0"/>
      <w:marTop w:val="0"/>
      <w:marBottom w:val="0"/>
      <w:divBdr>
        <w:top w:val="none" w:sz="0" w:space="0" w:color="auto"/>
        <w:left w:val="none" w:sz="0" w:space="0" w:color="auto"/>
        <w:bottom w:val="none" w:sz="0" w:space="0" w:color="auto"/>
        <w:right w:val="none" w:sz="0" w:space="0" w:color="auto"/>
      </w:divBdr>
    </w:div>
    <w:div w:id="224491160">
      <w:bodyDiv w:val="1"/>
      <w:marLeft w:val="0"/>
      <w:marRight w:val="0"/>
      <w:marTop w:val="0"/>
      <w:marBottom w:val="0"/>
      <w:divBdr>
        <w:top w:val="none" w:sz="0" w:space="0" w:color="auto"/>
        <w:left w:val="none" w:sz="0" w:space="0" w:color="auto"/>
        <w:bottom w:val="none" w:sz="0" w:space="0" w:color="auto"/>
        <w:right w:val="none" w:sz="0" w:space="0" w:color="auto"/>
      </w:divBdr>
    </w:div>
    <w:div w:id="243226222">
      <w:bodyDiv w:val="1"/>
      <w:marLeft w:val="0"/>
      <w:marRight w:val="0"/>
      <w:marTop w:val="0"/>
      <w:marBottom w:val="0"/>
      <w:divBdr>
        <w:top w:val="none" w:sz="0" w:space="0" w:color="auto"/>
        <w:left w:val="none" w:sz="0" w:space="0" w:color="auto"/>
        <w:bottom w:val="none" w:sz="0" w:space="0" w:color="auto"/>
        <w:right w:val="none" w:sz="0" w:space="0" w:color="auto"/>
      </w:divBdr>
    </w:div>
    <w:div w:id="284238161">
      <w:bodyDiv w:val="1"/>
      <w:marLeft w:val="0"/>
      <w:marRight w:val="0"/>
      <w:marTop w:val="0"/>
      <w:marBottom w:val="0"/>
      <w:divBdr>
        <w:top w:val="none" w:sz="0" w:space="0" w:color="auto"/>
        <w:left w:val="none" w:sz="0" w:space="0" w:color="auto"/>
        <w:bottom w:val="none" w:sz="0" w:space="0" w:color="auto"/>
        <w:right w:val="none" w:sz="0" w:space="0" w:color="auto"/>
      </w:divBdr>
    </w:div>
    <w:div w:id="400834805">
      <w:bodyDiv w:val="1"/>
      <w:marLeft w:val="0"/>
      <w:marRight w:val="0"/>
      <w:marTop w:val="0"/>
      <w:marBottom w:val="0"/>
      <w:divBdr>
        <w:top w:val="none" w:sz="0" w:space="0" w:color="auto"/>
        <w:left w:val="none" w:sz="0" w:space="0" w:color="auto"/>
        <w:bottom w:val="none" w:sz="0" w:space="0" w:color="auto"/>
        <w:right w:val="none" w:sz="0" w:space="0" w:color="auto"/>
      </w:divBdr>
    </w:div>
    <w:div w:id="445004363">
      <w:bodyDiv w:val="1"/>
      <w:marLeft w:val="0"/>
      <w:marRight w:val="0"/>
      <w:marTop w:val="0"/>
      <w:marBottom w:val="0"/>
      <w:divBdr>
        <w:top w:val="none" w:sz="0" w:space="0" w:color="auto"/>
        <w:left w:val="none" w:sz="0" w:space="0" w:color="auto"/>
        <w:bottom w:val="none" w:sz="0" w:space="0" w:color="auto"/>
        <w:right w:val="none" w:sz="0" w:space="0" w:color="auto"/>
      </w:divBdr>
    </w:div>
    <w:div w:id="525944924">
      <w:bodyDiv w:val="1"/>
      <w:marLeft w:val="0"/>
      <w:marRight w:val="0"/>
      <w:marTop w:val="0"/>
      <w:marBottom w:val="0"/>
      <w:divBdr>
        <w:top w:val="none" w:sz="0" w:space="0" w:color="auto"/>
        <w:left w:val="none" w:sz="0" w:space="0" w:color="auto"/>
        <w:bottom w:val="none" w:sz="0" w:space="0" w:color="auto"/>
        <w:right w:val="none" w:sz="0" w:space="0" w:color="auto"/>
      </w:divBdr>
    </w:div>
    <w:div w:id="620578743">
      <w:bodyDiv w:val="1"/>
      <w:marLeft w:val="0"/>
      <w:marRight w:val="0"/>
      <w:marTop w:val="0"/>
      <w:marBottom w:val="0"/>
      <w:divBdr>
        <w:top w:val="none" w:sz="0" w:space="0" w:color="auto"/>
        <w:left w:val="none" w:sz="0" w:space="0" w:color="auto"/>
        <w:bottom w:val="none" w:sz="0" w:space="0" w:color="auto"/>
        <w:right w:val="none" w:sz="0" w:space="0" w:color="auto"/>
      </w:divBdr>
    </w:div>
    <w:div w:id="632102034">
      <w:bodyDiv w:val="1"/>
      <w:marLeft w:val="0"/>
      <w:marRight w:val="0"/>
      <w:marTop w:val="0"/>
      <w:marBottom w:val="0"/>
      <w:divBdr>
        <w:top w:val="none" w:sz="0" w:space="0" w:color="auto"/>
        <w:left w:val="none" w:sz="0" w:space="0" w:color="auto"/>
        <w:bottom w:val="none" w:sz="0" w:space="0" w:color="auto"/>
        <w:right w:val="none" w:sz="0" w:space="0" w:color="auto"/>
      </w:divBdr>
    </w:div>
    <w:div w:id="721632594">
      <w:bodyDiv w:val="1"/>
      <w:marLeft w:val="0"/>
      <w:marRight w:val="0"/>
      <w:marTop w:val="0"/>
      <w:marBottom w:val="0"/>
      <w:divBdr>
        <w:top w:val="none" w:sz="0" w:space="0" w:color="auto"/>
        <w:left w:val="none" w:sz="0" w:space="0" w:color="auto"/>
        <w:bottom w:val="none" w:sz="0" w:space="0" w:color="auto"/>
        <w:right w:val="none" w:sz="0" w:space="0" w:color="auto"/>
      </w:divBdr>
    </w:div>
    <w:div w:id="804155653">
      <w:bodyDiv w:val="1"/>
      <w:marLeft w:val="0"/>
      <w:marRight w:val="0"/>
      <w:marTop w:val="0"/>
      <w:marBottom w:val="0"/>
      <w:divBdr>
        <w:top w:val="none" w:sz="0" w:space="0" w:color="auto"/>
        <w:left w:val="none" w:sz="0" w:space="0" w:color="auto"/>
        <w:bottom w:val="none" w:sz="0" w:space="0" w:color="auto"/>
        <w:right w:val="none" w:sz="0" w:space="0" w:color="auto"/>
      </w:divBdr>
    </w:div>
    <w:div w:id="822086995">
      <w:bodyDiv w:val="1"/>
      <w:marLeft w:val="0"/>
      <w:marRight w:val="0"/>
      <w:marTop w:val="0"/>
      <w:marBottom w:val="0"/>
      <w:divBdr>
        <w:top w:val="none" w:sz="0" w:space="0" w:color="auto"/>
        <w:left w:val="none" w:sz="0" w:space="0" w:color="auto"/>
        <w:bottom w:val="none" w:sz="0" w:space="0" w:color="auto"/>
        <w:right w:val="none" w:sz="0" w:space="0" w:color="auto"/>
      </w:divBdr>
    </w:div>
    <w:div w:id="866526758">
      <w:bodyDiv w:val="1"/>
      <w:marLeft w:val="0"/>
      <w:marRight w:val="0"/>
      <w:marTop w:val="0"/>
      <w:marBottom w:val="0"/>
      <w:divBdr>
        <w:top w:val="none" w:sz="0" w:space="0" w:color="auto"/>
        <w:left w:val="none" w:sz="0" w:space="0" w:color="auto"/>
        <w:bottom w:val="none" w:sz="0" w:space="0" w:color="auto"/>
        <w:right w:val="none" w:sz="0" w:space="0" w:color="auto"/>
      </w:divBdr>
    </w:div>
    <w:div w:id="888033105">
      <w:bodyDiv w:val="1"/>
      <w:marLeft w:val="0"/>
      <w:marRight w:val="0"/>
      <w:marTop w:val="0"/>
      <w:marBottom w:val="0"/>
      <w:divBdr>
        <w:top w:val="none" w:sz="0" w:space="0" w:color="auto"/>
        <w:left w:val="none" w:sz="0" w:space="0" w:color="auto"/>
        <w:bottom w:val="none" w:sz="0" w:space="0" w:color="auto"/>
        <w:right w:val="none" w:sz="0" w:space="0" w:color="auto"/>
      </w:divBdr>
    </w:div>
    <w:div w:id="923492295">
      <w:bodyDiv w:val="1"/>
      <w:marLeft w:val="0"/>
      <w:marRight w:val="0"/>
      <w:marTop w:val="0"/>
      <w:marBottom w:val="0"/>
      <w:divBdr>
        <w:top w:val="none" w:sz="0" w:space="0" w:color="auto"/>
        <w:left w:val="none" w:sz="0" w:space="0" w:color="auto"/>
        <w:bottom w:val="none" w:sz="0" w:space="0" w:color="auto"/>
        <w:right w:val="none" w:sz="0" w:space="0" w:color="auto"/>
      </w:divBdr>
    </w:div>
    <w:div w:id="1023632467">
      <w:bodyDiv w:val="1"/>
      <w:marLeft w:val="0"/>
      <w:marRight w:val="0"/>
      <w:marTop w:val="0"/>
      <w:marBottom w:val="0"/>
      <w:divBdr>
        <w:top w:val="none" w:sz="0" w:space="0" w:color="auto"/>
        <w:left w:val="none" w:sz="0" w:space="0" w:color="auto"/>
        <w:bottom w:val="none" w:sz="0" w:space="0" w:color="auto"/>
        <w:right w:val="none" w:sz="0" w:space="0" w:color="auto"/>
      </w:divBdr>
    </w:div>
    <w:div w:id="1083842991">
      <w:bodyDiv w:val="1"/>
      <w:marLeft w:val="0"/>
      <w:marRight w:val="0"/>
      <w:marTop w:val="0"/>
      <w:marBottom w:val="0"/>
      <w:divBdr>
        <w:top w:val="none" w:sz="0" w:space="0" w:color="auto"/>
        <w:left w:val="none" w:sz="0" w:space="0" w:color="auto"/>
        <w:bottom w:val="none" w:sz="0" w:space="0" w:color="auto"/>
        <w:right w:val="none" w:sz="0" w:space="0" w:color="auto"/>
      </w:divBdr>
    </w:div>
    <w:div w:id="1118791365">
      <w:bodyDiv w:val="1"/>
      <w:marLeft w:val="0"/>
      <w:marRight w:val="0"/>
      <w:marTop w:val="0"/>
      <w:marBottom w:val="0"/>
      <w:divBdr>
        <w:top w:val="none" w:sz="0" w:space="0" w:color="auto"/>
        <w:left w:val="none" w:sz="0" w:space="0" w:color="auto"/>
        <w:bottom w:val="none" w:sz="0" w:space="0" w:color="auto"/>
        <w:right w:val="none" w:sz="0" w:space="0" w:color="auto"/>
      </w:divBdr>
    </w:div>
    <w:div w:id="1259173305">
      <w:bodyDiv w:val="1"/>
      <w:marLeft w:val="0"/>
      <w:marRight w:val="0"/>
      <w:marTop w:val="0"/>
      <w:marBottom w:val="0"/>
      <w:divBdr>
        <w:top w:val="none" w:sz="0" w:space="0" w:color="auto"/>
        <w:left w:val="none" w:sz="0" w:space="0" w:color="auto"/>
        <w:bottom w:val="none" w:sz="0" w:space="0" w:color="auto"/>
        <w:right w:val="none" w:sz="0" w:space="0" w:color="auto"/>
      </w:divBdr>
    </w:div>
    <w:div w:id="1263301740">
      <w:bodyDiv w:val="1"/>
      <w:marLeft w:val="0"/>
      <w:marRight w:val="0"/>
      <w:marTop w:val="0"/>
      <w:marBottom w:val="0"/>
      <w:divBdr>
        <w:top w:val="none" w:sz="0" w:space="0" w:color="auto"/>
        <w:left w:val="none" w:sz="0" w:space="0" w:color="auto"/>
        <w:bottom w:val="none" w:sz="0" w:space="0" w:color="auto"/>
        <w:right w:val="none" w:sz="0" w:space="0" w:color="auto"/>
      </w:divBdr>
    </w:div>
    <w:div w:id="1307517018">
      <w:bodyDiv w:val="1"/>
      <w:marLeft w:val="0"/>
      <w:marRight w:val="0"/>
      <w:marTop w:val="0"/>
      <w:marBottom w:val="0"/>
      <w:divBdr>
        <w:top w:val="none" w:sz="0" w:space="0" w:color="auto"/>
        <w:left w:val="none" w:sz="0" w:space="0" w:color="auto"/>
        <w:bottom w:val="none" w:sz="0" w:space="0" w:color="auto"/>
        <w:right w:val="none" w:sz="0" w:space="0" w:color="auto"/>
      </w:divBdr>
    </w:div>
    <w:div w:id="1371341905">
      <w:bodyDiv w:val="1"/>
      <w:marLeft w:val="0"/>
      <w:marRight w:val="0"/>
      <w:marTop w:val="0"/>
      <w:marBottom w:val="0"/>
      <w:divBdr>
        <w:top w:val="none" w:sz="0" w:space="0" w:color="auto"/>
        <w:left w:val="none" w:sz="0" w:space="0" w:color="auto"/>
        <w:bottom w:val="none" w:sz="0" w:space="0" w:color="auto"/>
        <w:right w:val="none" w:sz="0" w:space="0" w:color="auto"/>
      </w:divBdr>
    </w:div>
    <w:div w:id="1476950390">
      <w:bodyDiv w:val="1"/>
      <w:marLeft w:val="0"/>
      <w:marRight w:val="0"/>
      <w:marTop w:val="0"/>
      <w:marBottom w:val="0"/>
      <w:divBdr>
        <w:top w:val="none" w:sz="0" w:space="0" w:color="auto"/>
        <w:left w:val="none" w:sz="0" w:space="0" w:color="auto"/>
        <w:bottom w:val="none" w:sz="0" w:space="0" w:color="auto"/>
        <w:right w:val="none" w:sz="0" w:space="0" w:color="auto"/>
      </w:divBdr>
    </w:div>
    <w:div w:id="1488791093">
      <w:bodyDiv w:val="1"/>
      <w:marLeft w:val="0"/>
      <w:marRight w:val="0"/>
      <w:marTop w:val="0"/>
      <w:marBottom w:val="0"/>
      <w:divBdr>
        <w:top w:val="none" w:sz="0" w:space="0" w:color="auto"/>
        <w:left w:val="none" w:sz="0" w:space="0" w:color="auto"/>
        <w:bottom w:val="none" w:sz="0" w:space="0" w:color="auto"/>
        <w:right w:val="none" w:sz="0" w:space="0" w:color="auto"/>
      </w:divBdr>
    </w:div>
    <w:div w:id="1505821725">
      <w:bodyDiv w:val="1"/>
      <w:marLeft w:val="0"/>
      <w:marRight w:val="0"/>
      <w:marTop w:val="0"/>
      <w:marBottom w:val="0"/>
      <w:divBdr>
        <w:top w:val="none" w:sz="0" w:space="0" w:color="auto"/>
        <w:left w:val="none" w:sz="0" w:space="0" w:color="auto"/>
        <w:bottom w:val="none" w:sz="0" w:space="0" w:color="auto"/>
        <w:right w:val="none" w:sz="0" w:space="0" w:color="auto"/>
      </w:divBdr>
    </w:div>
    <w:div w:id="1579752802">
      <w:bodyDiv w:val="1"/>
      <w:marLeft w:val="0"/>
      <w:marRight w:val="0"/>
      <w:marTop w:val="0"/>
      <w:marBottom w:val="0"/>
      <w:divBdr>
        <w:top w:val="none" w:sz="0" w:space="0" w:color="auto"/>
        <w:left w:val="none" w:sz="0" w:space="0" w:color="auto"/>
        <w:bottom w:val="none" w:sz="0" w:space="0" w:color="auto"/>
        <w:right w:val="none" w:sz="0" w:space="0" w:color="auto"/>
      </w:divBdr>
    </w:div>
    <w:div w:id="1935477836">
      <w:bodyDiv w:val="1"/>
      <w:marLeft w:val="0"/>
      <w:marRight w:val="0"/>
      <w:marTop w:val="0"/>
      <w:marBottom w:val="0"/>
      <w:divBdr>
        <w:top w:val="none" w:sz="0" w:space="0" w:color="auto"/>
        <w:left w:val="none" w:sz="0" w:space="0" w:color="auto"/>
        <w:bottom w:val="none" w:sz="0" w:space="0" w:color="auto"/>
        <w:right w:val="none" w:sz="0" w:space="0" w:color="auto"/>
      </w:divBdr>
    </w:div>
    <w:div w:id="2070955983">
      <w:bodyDiv w:val="1"/>
      <w:marLeft w:val="0"/>
      <w:marRight w:val="0"/>
      <w:marTop w:val="0"/>
      <w:marBottom w:val="0"/>
      <w:divBdr>
        <w:top w:val="none" w:sz="0" w:space="0" w:color="auto"/>
        <w:left w:val="none" w:sz="0" w:space="0" w:color="auto"/>
        <w:bottom w:val="none" w:sz="0" w:space="0" w:color="auto"/>
        <w:right w:val="none" w:sz="0" w:space="0" w:color="auto"/>
      </w:divBdr>
    </w:div>
    <w:div w:id="2129274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656</Words>
  <Characters>3742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2021-03-16T14:33:00Z</dcterms:created>
  <dcterms:modified xsi:type="dcterms:W3CDTF">2021-03-16T14:33:00Z</dcterms:modified>
</cp:coreProperties>
</file>