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86"/>
        <w:gridCol w:w="32"/>
        <w:gridCol w:w="3086"/>
        <w:gridCol w:w="1418"/>
        <w:gridCol w:w="1779"/>
      </w:tblGrid>
      <w:tr w:rsidR="00A864BE" w:rsidRPr="00194B00" w:rsidTr="0082163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2046A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19</w:t>
            </w:r>
            <w:r w:rsidR="00AE0D64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60BD1" w:rsidRPr="00194B00" w:rsidRDefault="00560BD1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SCINTILACIJSKI BROJAČ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:rsidTr="0082163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:rsidTr="0082163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:rsidTr="00A2046A">
        <w:trPr>
          <w:trHeight w:val="368"/>
        </w:trPr>
        <w:tc>
          <w:tcPr>
            <w:tcW w:w="817" w:type="dxa"/>
            <w:vAlign w:val="center"/>
          </w:tcPr>
          <w:p w:rsidR="0062775E" w:rsidRPr="00194B00" w:rsidRDefault="00560BD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5"/>
            <w:vAlign w:val="center"/>
          </w:tcPr>
          <w:p w:rsidR="0062775E" w:rsidRDefault="00C26B1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AUTOMATSKI TEKUĆINSKI SCINTILACIJSKI BROJAČ</w:t>
            </w:r>
          </w:p>
          <w:p w:rsidR="00FF2C31" w:rsidRPr="00194B00" w:rsidRDefault="00FF2C3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 komad</w:t>
            </w: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 w:val="restart"/>
          </w:tcPr>
          <w:p w:rsidR="001E481B" w:rsidRPr="00194B00" w:rsidRDefault="001E481B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 Vrsta detektora</w:t>
            </w:r>
          </w:p>
        </w:tc>
        <w:tc>
          <w:tcPr>
            <w:tcW w:w="3086" w:type="dxa"/>
            <w:vAlign w:val="center"/>
          </w:tcPr>
          <w:p w:rsidR="001E481B" w:rsidRPr="00194B00" w:rsidRDefault="001E481B" w:rsidP="00F801BF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Trostruki PMT (photomultiplier) sa kutom od 120 stupnjeva razmaka  + “štit“ detektor ) od 4 pi 70 mm ) za dodatnu redukciju pozadinskog zračenja, te opcija alfa /beta separacije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DD6DB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Efikasnost brojanja</w:t>
            </w:r>
          </w:p>
        </w:tc>
        <w:tc>
          <w:tcPr>
            <w:tcW w:w="3086" w:type="dxa"/>
            <w:vAlign w:val="center"/>
          </w:tcPr>
          <w:p w:rsidR="001E481B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Pomoću TDCR metode brojanja tipična efikasnost iznosi:</w:t>
            </w:r>
          </w:p>
          <w:p w:rsidR="001E481B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&gt;70% za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3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H (bez prigušenja) i &gt;35% za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3</w:t>
            </w:r>
            <w:r>
              <w:rPr>
                <w:rFonts w:ascii="Calibri Light" w:hAnsi="Calibri Light" w:cs="Calibri Light"/>
                <w:color w:val="000000" w:themeColor="text1"/>
              </w:rPr>
              <w:t>H (uz prigušenje);</w:t>
            </w:r>
          </w:p>
          <w:p w:rsidR="001E481B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&gt;35% za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3</w:t>
            </w:r>
            <w:r>
              <w:rPr>
                <w:rFonts w:ascii="Calibri Light" w:hAnsi="Calibri Light" w:cs="Calibri Light"/>
                <w:color w:val="000000" w:themeColor="text1"/>
              </w:rPr>
              <w:t>H u vodi;</w:t>
            </w:r>
          </w:p>
          <w:p w:rsidR="001E481B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&gt;96% za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14</w:t>
            </w:r>
            <w:r>
              <w:rPr>
                <w:rFonts w:ascii="Calibri Light" w:hAnsi="Calibri Light" w:cs="Calibri Light"/>
                <w:color w:val="000000" w:themeColor="text1"/>
              </w:rPr>
              <w:t>C (bez prigušenja);</w:t>
            </w:r>
          </w:p>
          <w:p w:rsidR="001E481B" w:rsidRPr="00194B00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95% za alfe (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210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Po,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234</w:t>
            </w:r>
            <w:r>
              <w:rPr>
                <w:rFonts w:ascii="Calibri Light" w:hAnsi="Calibri Light" w:cs="Calibri Light"/>
                <w:color w:val="000000" w:themeColor="text1"/>
              </w:rPr>
              <w:t>U/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238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U,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241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Am,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222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Rn, </w:t>
            </w:r>
            <w:r>
              <w:rPr>
                <w:rFonts w:ascii="Calibri Light" w:hAnsi="Calibri Light" w:cs="Calibri Light"/>
                <w:color w:val="000000" w:themeColor="text1"/>
                <w:vertAlign w:val="superscript"/>
              </w:rPr>
              <w:t>226</w:t>
            </w:r>
            <w:r>
              <w:rPr>
                <w:rFonts w:ascii="Calibri Light" w:hAnsi="Calibri Light" w:cs="Calibri Light"/>
                <w:color w:val="000000" w:themeColor="text1"/>
              </w:rPr>
              <w:t>Ra)</w:t>
            </w:r>
            <w:r>
              <w:rPr>
                <w:rFonts w:ascii="Calibri Light" w:hAnsi="Calibri Light" w:cs="Calibri Light"/>
                <w:color w:val="000000" w:themeColor="text1"/>
              </w:rPr>
              <w:br/>
              <w:t xml:space="preserve">TDCR metoda za brojanje apsolutne beta aktivnosti bez uporabe vanjskog  izvora. </w:t>
            </w:r>
            <w:r>
              <w:rPr>
                <w:rFonts w:ascii="Calibri Light" w:hAnsi="Calibri Light" w:cs="Calibri Light"/>
                <w:color w:val="000000" w:themeColor="text1"/>
              </w:rPr>
              <w:br/>
              <w:t>Bez uporabe luminesenca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DD6DB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1.3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Tipično pozadinsko zračenje</w:t>
            </w:r>
          </w:p>
        </w:tc>
        <w:tc>
          <w:tcPr>
            <w:tcW w:w="3086" w:type="dxa"/>
            <w:vAlign w:val="center"/>
          </w:tcPr>
          <w:p w:rsidR="001E481B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" w:hAnsi="Calibri" w:cs="Calibri Light"/>
                <w:color w:val="000000" w:themeColor="text1"/>
              </w:rPr>
              <w:t xml:space="preserve">&lt; 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3,5 impulsa/minuti; </w:t>
            </w:r>
          </w:p>
          <w:p w:rsidR="001E481B" w:rsidRPr="00194B00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za alfe </w:t>
            </w:r>
            <w:r>
              <w:rPr>
                <w:rFonts w:ascii="Calibri" w:hAnsi="Calibri" w:cs="Calibri Light"/>
                <w:color w:val="000000" w:themeColor="text1"/>
              </w:rPr>
              <w:t>&lt;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 0,3 impulsa/minuti (s opcijom alfa/beta separacije)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D35779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Kapacitet uzoraka</w:t>
            </w:r>
          </w:p>
        </w:tc>
        <w:tc>
          <w:tcPr>
            <w:tcW w:w="3086" w:type="dxa"/>
            <w:vAlign w:val="center"/>
          </w:tcPr>
          <w:p w:rsidR="001E481B" w:rsidRPr="00194B00" w:rsidRDefault="001E481B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40 mjesta za 20 mL viale/96 mjesta za 7 mL viale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5E6877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Masa</w:t>
            </w:r>
          </w:p>
        </w:tc>
        <w:tc>
          <w:tcPr>
            <w:tcW w:w="3086" w:type="dxa"/>
            <w:vAlign w:val="center"/>
          </w:tcPr>
          <w:p w:rsidR="001E481B" w:rsidRPr="00194B00" w:rsidRDefault="00E611C7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&lt; 200 k</w:t>
            </w:r>
            <w:r w:rsidR="001E481B">
              <w:rPr>
                <w:rFonts w:ascii="Calibri Light" w:hAnsi="Calibri Light" w:cs="Calibri Light"/>
                <w:color w:val="000000" w:themeColor="text1"/>
              </w:rPr>
              <w:t>g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5E6877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1.6  Energijsko područje</w:t>
            </w:r>
          </w:p>
        </w:tc>
        <w:tc>
          <w:tcPr>
            <w:tcW w:w="3086" w:type="dxa"/>
            <w:vAlign w:val="center"/>
          </w:tcPr>
          <w:p w:rsidR="001E481B" w:rsidRPr="00194B00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Do 4 područja interesa 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97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1.7  Grafička kalibracija</w:t>
            </w:r>
          </w:p>
        </w:tc>
        <w:tc>
          <w:tcPr>
            <w:tcW w:w="3086" w:type="dxa"/>
            <w:vAlign w:val="center"/>
          </w:tcPr>
          <w:p w:rsidR="001E481B" w:rsidRPr="00C26B17" w:rsidRDefault="001C7105" w:rsidP="005B0DDD">
            <w:pPr>
              <w:rPr>
                <w:rFonts w:ascii="Calibri Light" w:hAnsi="Calibri Light" w:cs="Calibri Light"/>
              </w:rPr>
            </w:pPr>
            <w:r w:rsidRPr="00C26B17">
              <w:rPr>
                <w:rFonts w:ascii="Calibri Light" w:hAnsi="Calibri Light" w:cs="Calibri Light"/>
              </w:rPr>
              <w:t xml:space="preserve">2D grafička kalibracija i alat za validaciju </w:t>
            </w:r>
            <w:r w:rsidR="00C26B17" w:rsidRPr="00C26B17">
              <w:rPr>
                <w:rFonts w:ascii="Calibri Light" w:hAnsi="Calibri Light" w:cs="Calibri Light"/>
              </w:rPr>
              <w:t>za alfa/beta separaciju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76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Pr="00194B00" w:rsidRDefault="001E481B" w:rsidP="0046351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1.8 Alfa/Beta separacija</w:t>
            </w:r>
          </w:p>
        </w:tc>
        <w:tc>
          <w:tcPr>
            <w:tcW w:w="3086" w:type="dxa"/>
            <w:vAlign w:val="center"/>
          </w:tcPr>
          <w:p w:rsidR="001E481B" w:rsidRPr="00194B00" w:rsidRDefault="003E3423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Računalni</w:t>
            </w:r>
            <w:r w:rsidR="001E481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program za alfa/beta separaciju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76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Default="008416E1" w:rsidP="0046351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1.9 </w:t>
            </w:r>
            <w:r w:rsidR="003E342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Dimenzije</w:t>
            </w:r>
          </w:p>
        </w:tc>
        <w:tc>
          <w:tcPr>
            <w:tcW w:w="3086" w:type="dxa"/>
            <w:vAlign w:val="center"/>
          </w:tcPr>
          <w:p w:rsidR="001E481B" w:rsidRPr="00194B00" w:rsidRDefault="003E3423" w:rsidP="001E481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Širina</w:t>
            </w:r>
            <w:r w:rsidR="001E481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55cm</w:t>
            </w:r>
            <w:r w:rsidR="001E481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br/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</w:t>
            </w:r>
            <w:r w:rsidR="001E481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ina do 65cm</w:t>
            </w:r>
            <w:r w:rsidR="001E481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br/>
              <w:t>visina do 69cm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76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Default="008416E1" w:rsidP="001C7105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1.10 </w:t>
            </w:r>
            <w:r w:rsidR="001C710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Analiza podataka</w:t>
            </w:r>
          </w:p>
        </w:tc>
        <w:tc>
          <w:tcPr>
            <w:tcW w:w="3086" w:type="dxa"/>
            <w:vAlign w:val="center"/>
          </w:tcPr>
          <w:p w:rsidR="001E481B" w:rsidRPr="00C26B17" w:rsidRDefault="00B25EFD" w:rsidP="00C01CA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26B17">
              <w:rPr>
                <w:rFonts w:ascii="Calibri Light" w:hAnsi="Calibri Light" w:cs="Calibri Light"/>
                <w:sz w:val="22"/>
                <w:szCs w:val="22"/>
              </w:rPr>
              <w:t>4x logaritamska</w:t>
            </w:r>
            <w:r w:rsidR="001C7105" w:rsidRPr="00C26B17">
              <w:rPr>
                <w:rFonts w:ascii="Calibri Light" w:hAnsi="Calibri Light" w:cs="Calibri Light"/>
                <w:sz w:val="22"/>
                <w:szCs w:val="22"/>
              </w:rPr>
              <w:t xml:space="preserve"> multi-kanalna analiza s</w:t>
            </w:r>
            <w:r w:rsidR="008764C1" w:rsidRPr="00C26B17"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="001C7105" w:rsidRPr="00C26B17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8764C1" w:rsidRPr="00C26B17">
              <w:rPr>
                <w:rFonts w:ascii="Calibri Light" w:hAnsi="Calibri Light" w:cs="Calibri Light"/>
                <w:sz w:val="22"/>
                <w:szCs w:val="22"/>
              </w:rPr>
              <w:t xml:space="preserve">po </w:t>
            </w:r>
            <w:r w:rsidR="001C7105" w:rsidRPr="00C26B17">
              <w:rPr>
                <w:rFonts w:ascii="Calibri Light" w:hAnsi="Calibri Light" w:cs="Calibri Light"/>
                <w:sz w:val="22"/>
                <w:szCs w:val="22"/>
              </w:rPr>
              <w:t>1024 kanala svaka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E481B" w:rsidRPr="00194B00" w:rsidTr="00821635">
        <w:trPr>
          <w:trHeight w:val="376"/>
        </w:trPr>
        <w:tc>
          <w:tcPr>
            <w:tcW w:w="817" w:type="dxa"/>
            <w:vMerge/>
          </w:tcPr>
          <w:p w:rsidR="001E481B" w:rsidRPr="00194B00" w:rsidRDefault="001E481B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1E481B" w:rsidRDefault="001C7105" w:rsidP="0046351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1.11 </w:t>
            </w:r>
            <w:r w:rsidR="008764C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Vrijeme brojanja </w:t>
            </w:r>
          </w:p>
        </w:tc>
        <w:tc>
          <w:tcPr>
            <w:tcW w:w="3086" w:type="dxa"/>
            <w:vAlign w:val="center"/>
          </w:tcPr>
          <w:p w:rsidR="001E481B" w:rsidRPr="00194B00" w:rsidRDefault="008764C1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1 sekunde do 168 h (7d) po uzorku</w:t>
            </w:r>
          </w:p>
        </w:tc>
        <w:tc>
          <w:tcPr>
            <w:tcW w:w="1418" w:type="dxa"/>
            <w:vAlign w:val="center"/>
          </w:tcPr>
          <w:p w:rsidR="001E481B" w:rsidRPr="00194B00" w:rsidRDefault="001E48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1E481B" w:rsidRPr="00194B00" w:rsidRDefault="001E48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26B17" w:rsidRPr="00194B00" w:rsidTr="00821635">
        <w:trPr>
          <w:trHeight w:val="376"/>
        </w:trPr>
        <w:tc>
          <w:tcPr>
            <w:tcW w:w="817" w:type="dxa"/>
          </w:tcPr>
          <w:p w:rsidR="00C26B17" w:rsidRPr="00194B00" w:rsidRDefault="00C26B1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C26B17" w:rsidRDefault="00C26B17" w:rsidP="0046351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1.12 </w:t>
            </w:r>
            <w:r w:rsidR="00D96FEC" w:rsidRPr="00D96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Izračun minimalne detektibilne aktivnosti</w:t>
            </w:r>
          </w:p>
        </w:tc>
        <w:tc>
          <w:tcPr>
            <w:tcW w:w="3086" w:type="dxa"/>
            <w:vAlign w:val="center"/>
          </w:tcPr>
          <w:p w:rsidR="00C26B17" w:rsidRDefault="00D96FEC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</w:t>
            </w:r>
            <w:r w:rsidRPr="00D96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ukladno no</w:t>
            </w:r>
            <w:bookmarkStart w:id="0" w:name="_GoBack"/>
            <w:bookmarkEnd w:id="0"/>
            <w:r w:rsidRPr="00D96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rmi ISO11929 ili jednakovrijedno</w:t>
            </w:r>
          </w:p>
        </w:tc>
        <w:tc>
          <w:tcPr>
            <w:tcW w:w="1418" w:type="dxa"/>
            <w:vAlign w:val="center"/>
          </w:tcPr>
          <w:p w:rsidR="00C26B17" w:rsidRPr="00194B00" w:rsidRDefault="00C26B1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C26B17" w:rsidRPr="00194B00" w:rsidRDefault="00C26B17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:rsidTr="00A2046A">
        <w:trPr>
          <w:trHeight w:val="395"/>
        </w:trPr>
        <w:tc>
          <w:tcPr>
            <w:tcW w:w="817" w:type="dxa"/>
            <w:vAlign w:val="center"/>
          </w:tcPr>
          <w:p w:rsidR="00C45F49" w:rsidRPr="00C26B17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26B17">
              <w:rPr>
                <w:rFonts w:ascii="Calibri Light" w:hAnsi="Calibri Light" w:cs="Calibri Light"/>
                <w:b/>
                <w:color w:val="000000" w:themeColor="text1"/>
              </w:rPr>
              <w:t>2</w:t>
            </w:r>
          </w:p>
        </w:tc>
        <w:tc>
          <w:tcPr>
            <w:tcW w:w="10001" w:type="dxa"/>
            <w:gridSpan w:val="5"/>
            <w:vAlign w:val="center"/>
          </w:tcPr>
          <w:p w:rsidR="00C45F49" w:rsidRPr="00C26B17" w:rsidRDefault="00C26B17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26B17">
              <w:rPr>
                <w:rFonts w:ascii="Calibri Light" w:hAnsi="Calibri Light" w:cs="Calibri Light"/>
                <w:b/>
                <w:color w:val="000000" w:themeColor="text1"/>
              </w:rPr>
              <w:t>AUTOMATSKI KROMATOGRAFSKI SUSTAV ZA EKSTRAKCIJU RADIONUKLIDA</w:t>
            </w:r>
          </w:p>
          <w:p w:rsidR="00FF2C31" w:rsidRPr="00C26B17" w:rsidRDefault="00FF2C31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26B17">
              <w:rPr>
                <w:rFonts w:ascii="Calibri Light" w:hAnsi="Calibri Light" w:cs="Calibri Light"/>
                <w:b/>
                <w:color w:val="000000" w:themeColor="text1"/>
              </w:rPr>
              <w:t>1 komad</w:t>
            </w:r>
          </w:p>
        </w:tc>
      </w:tr>
      <w:tr w:rsidR="00A82F46" w:rsidRPr="00194B00" w:rsidTr="00821635">
        <w:trPr>
          <w:trHeight w:val="397"/>
        </w:trPr>
        <w:tc>
          <w:tcPr>
            <w:tcW w:w="817" w:type="dxa"/>
            <w:vMerge w:val="restart"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4F34C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Brzina protoka (ml/min)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0.5-15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397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2.2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Preciznost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volumena protoka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95%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397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2.3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pumpi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458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2.4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kolona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397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2.5  Broj skupljenih eluiranih frakcija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265813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400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2.6  Broj boca s reagensima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575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26581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2.7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Veličine kolona kompatibilnih s uređajem (mL)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1-20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530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26581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8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Veličina boce za uzorke kompatibilne s uređajem (mL)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10-50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20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tcBorders>
              <w:bottom w:val="single" w:sz="4" w:space="0" w:color="auto"/>
            </w:tcBorders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2.9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Veličina boce za eluaciju (mL)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:rsidR="00A82F46" w:rsidRPr="00194B00" w:rsidRDefault="00A82F46" w:rsidP="00DF37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10-50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20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tcBorders>
              <w:bottom w:val="single" w:sz="4" w:space="0" w:color="auto"/>
            </w:tcBorders>
            <w:vAlign w:val="center"/>
          </w:tcPr>
          <w:p w:rsidR="00A82F46" w:rsidRPr="00194B00" w:rsidRDefault="00A82F46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2.10  Broj izlaza za otpad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485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2.11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Vrsta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pumpe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Peristaltička pumpa;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440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Ventil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Ventil s mogućnošću odabira protoka;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67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B6278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2.13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Cijevi za pumpu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:rsidR="00A82F46" w:rsidRDefault="00A82F46" w:rsidP="00F551DE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N 1.6x1.6 mm novoprenske; </w:t>
            </w:r>
          </w:p>
          <w:p w:rsidR="00A82F46" w:rsidRPr="00194B00" w:rsidRDefault="00A82F46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 komada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67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2.14  Kolone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FB27CA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2 mL; 4 komada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512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2.1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Držač za boce s 12 mjesta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komad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548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B6278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2.1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Držač za boce s 16 mjesta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67"/>
        </w:trPr>
        <w:tc>
          <w:tcPr>
            <w:tcW w:w="817" w:type="dxa"/>
            <w:vMerge/>
          </w:tcPr>
          <w:p w:rsidR="00A82F46" w:rsidRPr="00194B00" w:rsidRDefault="00A82F46" w:rsidP="00E52EC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B6278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2.17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Cijevi 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E52EC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PTFE pl</w:t>
            </w:r>
            <w:r w:rsidR="0082163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stike, promjera 1/8“ (3,175 mm); 5 metara/kolut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E52EC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E52EC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2.18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Utori za obrnuti konus 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4B32A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Od PEEK plastike;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promjera 1/8“ (3,175 mm); 10/kom;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79684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6" w:type="dxa"/>
            <w:vAlign w:val="center"/>
          </w:tcPr>
          <w:p w:rsidR="00A82F46" w:rsidRPr="00194B00" w:rsidRDefault="00A82F46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2.1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Obrnuti konus</w:t>
            </w:r>
          </w:p>
        </w:tc>
        <w:tc>
          <w:tcPr>
            <w:tcW w:w="3118" w:type="dxa"/>
            <w:gridSpan w:val="2"/>
            <w:vAlign w:val="center"/>
          </w:tcPr>
          <w:p w:rsidR="00A82F46" w:rsidRPr="00194B00" w:rsidRDefault="00A82F46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ETFE plastike; promjera 1/8“ (3,175 mm); 10/kom;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796840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796840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2.20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Komplet cijevi za otpad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Promjera 1/8“ (3,175 mm);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2.</w:t>
            </w:r>
            <w:r>
              <w:rPr>
                <w:rFonts w:ascii="Calibri Light" w:hAnsi="Calibri Light" w:cs="Calibri Light"/>
                <w:sz w:val="22"/>
                <w:szCs w:val="22"/>
              </w:rPr>
              <w:t>21  Čepovi za boce za reagense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:rsidR="00A82F46" w:rsidRPr="00A82F46" w:rsidRDefault="00A82F46" w:rsidP="000363D1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12 komada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A82F4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2.22 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sz w:val="22"/>
                <w:szCs w:val="22"/>
              </w:rPr>
              <w:t>Čepovi za boce za uzorke i eluate od 50 mL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B54FAE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8 komada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2.23  Čep za boce za uzorak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B54FAE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8/kom;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A82F4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2.24  Pladanj za otpad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:rsidR="00A82F46" w:rsidRPr="00194B00" w:rsidRDefault="00A82F46" w:rsidP="004B32A8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A82F46">
              <w:rPr>
                <w:rFonts w:ascii="Calibri Light" w:hAnsi="Calibri Light" w:cs="Calibri Light"/>
                <w:sz w:val="22"/>
                <w:szCs w:val="22"/>
              </w:rPr>
              <w:t>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82F46" w:rsidP="00A82F4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2.25 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A679E4">
              <w:rPr>
                <w:rFonts w:ascii="Calibri Light" w:hAnsi="Calibri Light" w:cs="Calibri Light"/>
                <w:sz w:val="22"/>
                <w:szCs w:val="22"/>
              </w:rPr>
              <w:t xml:space="preserve">Alat za ugradnju na priključak od 1/8“ i 1/16“ </w:t>
            </w:r>
          </w:p>
        </w:tc>
        <w:tc>
          <w:tcPr>
            <w:tcW w:w="3086" w:type="dxa"/>
            <w:vAlign w:val="center"/>
          </w:tcPr>
          <w:p w:rsidR="00A82F46" w:rsidRPr="00194B00" w:rsidRDefault="00A679E4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679E4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2.26  Boce za uzorak </w:t>
            </w:r>
            <w:r w:rsidR="00A82F46"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:rsidR="00A82F46" w:rsidRPr="00194B00" w:rsidRDefault="00A679E4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Od 50 mL; 8/kom; 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82F46" w:rsidRPr="00194B00" w:rsidTr="00821635">
        <w:trPr>
          <w:trHeight w:val="647"/>
        </w:trPr>
        <w:tc>
          <w:tcPr>
            <w:tcW w:w="817" w:type="dxa"/>
            <w:vMerge/>
          </w:tcPr>
          <w:p w:rsidR="00A82F46" w:rsidRPr="00194B00" w:rsidRDefault="00A82F46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718" w:type="dxa"/>
            <w:gridSpan w:val="2"/>
            <w:vAlign w:val="center"/>
          </w:tcPr>
          <w:p w:rsidR="00A82F46" w:rsidRPr="00194B00" w:rsidRDefault="00A679E4" w:rsidP="00A679E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2.27 </w:t>
            </w:r>
            <w:r w:rsidR="00A82F46"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sz w:val="22"/>
                <w:szCs w:val="22"/>
              </w:rPr>
              <w:t>USB kabel</w:t>
            </w:r>
          </w:p>
        </w:tc>
        <w:tc>
          <w:tcPr>
            <w:tcW w:w="3086" w:type="dxa"/>
            <w:vAlign w:val="center"/>
          </w:tcPr>
          <w:p w:rsidR="00A82F46" w:rsidRPr="00194B00" w:rsidRDefault="00A679E4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 komad</w:t>
            </w:r>
          </w:p>
        </w:tc>
        <w:tc>
          <w:tcPr>
            <w:tcW w:w="1418" w:type="dxa"/>
            <w:vAlign w:val="center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A82F46" w:rsidRPr="00194B00" w:rsidRDefault="00A82F46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32F34" w:rsidRPr="00194B00" w:rsidTr="00821635">
        <w:trPr>
          <w:trHeight w:val="647"/>
        </w:trPr>
        <w:tc>
          <w:tcPr>
            <w:tcW w:w="817" w:type="dxa"/>
            <w:vMerge/>
          </w:tcPr>
          <w:p w:rsidR="00E32F34" w:rsidRPr="00194B00" w:rsidRDefault="00E32F34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6" w:type="dxa"/>
            <w:vAlign w:val="center"/>
          </w:tcPr>
          <w:p w:rsidR="00E32F34" w:rsidRPr="00194B00" w:rsidRDefault="00E32F34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2.28  Korisnički priručnik</w:t>
            </w:r>
          </w:p>
        </w:tc>
        <w:tc>
          <w:tcPr>
            <w:tcW w:w="3118" w:type="dxa"/>
            <w:gridSpan w:val="2"/>
            <w:vAlign w:val="center"/>
          </w:tcPr>
          <w:p w:rsidR="00E32F34" w:rsidRPr="00194B00" w:rsidRDefault="00E32F34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</w:rPr>
              <w:t xml:space="preserve"> </w:t>
            </w:r>
            <w:r w:rsidRPr="00E32F34">
              <w:rPr>
                <w:rFonts w:ascii="Calibri Light" w:hAnsi="Calibri Light" w:cs="Calibri Light"/>
                <w:sz w:val="22"/>
                <w:szCs w:val="22"/>
              </w:rPr>
              <w:t>1 komad</w:t>
            </w:r>
          </w:p>
        </w:tc>
        <w:tc>
          <w:tcPr>
            <w:tcW w:w="1418" w:type="dxa"/>
            <w:vAlign w:val="center"/>
          </w:tcPr>
          <w:p w:rsidR="00E32F34" w:rsidRPr="00194B00" w:rsidRDefault="00E32F34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779" w:type="dxa"/>
          </w:tcPr>
          <w:p w:rsidR="00E32F34" w:rsidRPr="00194B00" w:rsidRDefault="00E32F34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194B00" w:rsidTr="00A2046A">
        <w:trPr>
          <w:trHeight w:val="377"/>
        </w:trPr>
        <w:tc>
          <w:tcPr>
            <w:tcW w:w="817" w:type="dxa"/>
            <w:vAlign w:val="center"/>
          </w:tcPr>
          <w:p w:rsidR="000363D1" w:rsidRPr="00C15343" w:rsidRDefault="00792063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C15343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</w:p>
        </w:tc>
        <w:tc>
          <w:tcPr>
            <w:tcW w:w="10001" w:type="dxa"/>
            <w:gridSpan w:val="5"/>
            <w:vAlign w:val="center"/>
          </w:tcPr>
          <w:p w:rsidR="000363D1" w:rsidRPr="00C15343" w:rsidRDefault="00C15343" w:rsidP="0051697D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C15343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PROGRAM ZA UPRAVLJANJE AUTOMATSKIM TEKUĆINSKIM SCINTILACIJSKIM BROJAČEM I PROGRAM ZA UPRAVLJANJE AUTOMATSKIM KROMATOGRAFSKIM SUSTAVOM ZA EKSTRAKCIJU RADIONUKLIDA </w:t>
            </w:r>
          </w:p>
        </w:tc>
      </w:tr>
      <w:tr w:rsidR="00571A3E" w:rsidRPr="00194B00" w:rsidTr="00821635">
        <w:trPr>
          <w:trHeight w:val="638"/>
        </w:trPr>
        <w:tc>
          <w:tcPr>
            <w:tcW w:w="817" w:type="dxa"/>
          </w:tcPr>
          <w:p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571A3E" w:rsidRPr="00194B00" w:rsidRDefault="00494C58" w:rsidP="002A247F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3.1 </w:t>
            </w:r>
            <w:r w:rsidR="00F537E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program za upravljanje pred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metnim </w:t>
            </w:r>
            <w:r w:rsidR="00EA798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tekućinskim scintilacijskim brojačem i program za upravljanje </w:t>
            </w:r>
            <w:r w:rsidR="000A1F8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automatskim </w:t>
            </w:r>
            <w:r w:rsidR="00F537E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kromatografskim </w:t>
            </w:r>
            <w:r w:rsidR="000A1F8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sustavom za ekstrakciju radionuklida, koji omogućuju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potpunu kontrolu nad svim dijelovima</w:t>
            </w:r>
            <w:r w:rsidR="000A1F8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predmetnih sustava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te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prikupljanje i analizu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dobivenih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podataka</w:t>
            </w:r>
            <w:r w:rsidR="000A1F8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:rsidTr="00A2046A">
        <w:trPr>
          <w:trHeight w:val="449"/>
        </w:trPr>
        <w:tc>
          <w:tcPr>
            <w:tcW w:w="817" w:type="dxa"/>
            <w:vAlign w:val="center"/>
          </w:tcPr>
          <w:p w:rsidR="000363D1" w:rsidRPr="00194B00" w:rsidRDefault="00DD4523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001" w:type="dxa"/>
            <w:gridSpan w:val="5"/>
            <w:vAlign w:val="center"/>
          </w:tcPr>
          <w:p w:rsidR="000363D1" w:rsidRPr="00194B00" w:rsidRDefault="00E32F34" w:rsidP="0079206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OSOBNO RAČUNALO I </w:t>
            </w:r>
            <w:r w:rsidR="000363D1"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MONITOR </w:t>
            </w:r>
          </w:p>
        </w:tc>
      </w:tr>
      <w:tr w:rsidR="000363D1" w:rsidRPr="00194B00" w:rsidTr="00821635">
        <w:trPr>
          <w:trHeight w:val="1151"/>
        </w:trPr>
        <w:tc>
          <w:tcPr>
            <w:tcW w:w="817" w:type="dxa"/>
          </w:tcPr>
          <w:p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0363D1" w:rsidRPr="00194B00" w:rsidRDefault="00494C58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4.1 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Dobavljač mo</w:t>
            </w:r>
            <w:r w:rsidR="00792063">
              <w:rPr>
                <w:rFonts w:ascii="Calibri Light" w:hAnsi="Calibri Light" w:cs="Calibri Light"/>
                <w:color w:val="000000" w:themeColor="text1"/>
              </w:rPr>
              <w:t>ra isporučiti i osobno računalo i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 xml:space="preserve"> monitor</w:t>
            </w:r>
            <w:r w:rsidR="00792063">
              <w:rPr>
                <w:rFonts w:ascii="Calibri Light" w:hAnsi="Calibri Light" w:cs="Calibri Light"/>
                <w:color w:val="000000" w:themeColor="text1"/>
              </w:rPr>
              <w:t>.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 xml:space="preserve"> Osobno računalo mora posjedovati karakteristike koje mogu podržavati isporučeni program za upra</w:t>
            </w:r>
            <w:r w:rsidR="00792063">
              <w:rPr>
                <w:rFonts w:ascii="Calibri Light" w:hAnsi="Calibri Light" w:cs="Calibri Light"/>
                <w:color w:val="000000" w:themeColor="text1"/>
              </w:rPr>
              <w:t xml:space="preserve">vljanje tekućinskim scintilacijskim brojačem i program za upravljanje automatskim </w:t>
            </w:r>
            <w:r w:rsidR="00E32F34">
              <w:rPr>
                <w:rFonts w:ascii="Calibri Light" w:hAnsi="Calibri Light" w:cs="Calibri Light"/>
                <w:color w:val="000000" w:themeColor="text1"/>
              </w:rPr>
              <w:t xml:space="preserve">kromatografskim </w:t>
            </w:r>
            <w:r w:rsidR="00792063">
              <w:rPr>
                <w:rFonts w:ascii="Calibri Light" w:hAnsi="Calibri Light" w:cs="Calibri Light"/>
                <w:color w:val="000000" w:themeColor="text1"/>
              </w:rPr>
              <w:t>sustavom za ekstrakciju radionuklida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.</w:t>
            </w:r>
          </w:p>
        </w:tc>
        <w:tc>
          <w:tcPr>
            <w:tcW w:w="1418" w:type="dxa"/>
            <w:vAlign w:val="center"/>
          </w:tcPr>
          <w:p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:rsidTr="00A2046A">
        <w:trPr>
          <w:trHeight w:val="449"/>
        </w:trPr>
        <w:tc>
          <w:tcPr>
            <w:tcW w:w="817" w:type="dxa"/>
            <w:vAlign w:val="center"/>
          </w:tcPr>
          <w:p w:rsidR="6B3B9518" w:rsidRPr="00194B00" w:rsidRDefault="00DD4523" w:rsidP="3C3E775B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001" w:type="dxa"/>
            <w:gridSpan w:val="5"/>
            <w:vAlign w:val="center"/>
          </w:tcPr>
          <w:p w:rsidR="6B3B9518" w:rsidRPr="00194B00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008E2424" w:rsidTr="00235D50">
        <w:trPr>
          <w:trHeight w:val="488"/>
        </w:trPr>
        <w:tc>
          <w:tcPr>
            <w:tcW w:w="817" w:type="dxa"/>
          </w:tcPr>
          <w:p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8E2424" w:rsidRPr="00194B00" w:rsidRDefault="00494C58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5.1 </w:t>
            </w:r>
            <w:r w:rsidR="008E2424">
              <w:rPr>
                <w:rFonts w:ascii="Calibri Light" w:hAnsi="Calibri Light" w:cs="Calibri Light"/>
              </w:rPr>
              <w:t>Dostava, instalacija i kvalifikacija od strane ovlaštenog servisera</w:t>
            </w:r>
          </w:p>
        </w:tc>
        <w:tc>
          <w:tcPr>
            <w:tcW w:w="1418" w:type="dxa"/>
            <w:vAlign w:val="center"/>
          </w:tcPr>
          <w:p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Tr="00821635">
        <w:trPr>
          <w:trHeight w:val="1151"/>
        </w:trPr>
        <w:tc>
          <w:tcPr>
            <w:tcW w:w="817" w:type="dxa"/>
          </w:tcPr>
          <w:p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3"/>
            <w:vAlign w:val="center"/>
          </w:tcPr>
          <w:p w:rsidR="712C0CBB" w:rsidRPr="00194B00" w:rsidRDefault="00494C58" w:rsidP="009F14F1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5.2 </w:t>
            </w:r>
            <w:r w:rsidR="008E2424">
              <w:rPr>
                <w:rFonts w:ascii="Calibri Light" w:hAnsi="Calibri Light" w:cs="Calibri Light"/>
              </w:rPr>
              <w:t xml:space="preserve">Ponuditelj se obvezuje održati edukaciju za rad u trajanju od </w:t>
            </w:r>
            <w:r w:rsidR="009F14F1" w:rsidRPr="009F14F1">
              <w:rPr>
                <w:rFonts w:ascii="Calibri Light" w:hAnsi="Calibri Light" w:cs="Calibri Light"/>
              </w:rPr>
              <w:t xml:space="preserve">5 </w:t>
            </w:r>
            <w:r w:rsidR="008E2424" w:rsidRPr="009F14F1">
              <w:rPr>
                <w:rFonts w:ascii="Calibri Light" w:hAnsi="Calibri Light" w:cs="Calibri Light"/>
              </w:rPr>
              <w:t>radnih dana (nakon uspješne instalacije opreme) te dodatno, napredna edukacija prema potrebama Naručitelja u trajanju od 3 dana</w:t>
            </w:r>
          </w:p>
        </w:tc>
        <w:tc>
          <w:tcPr>
            <w:tcW w:w="1418" w:type="dxa"/>
            <w:vAlign w:val="center"/>
          </w:tcPr>
          <w:p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79" w:type="dxa"/>
          </w:tcPr>
          <w:p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:rsidR="005C57DA" w:rsidRPr="00A864BE" w:rsidRDefault="005C57DA" w:rsidP="3C3E775B">
      <w:pPr>
        <w:rPr>
          <w:color w:val="FF0000"/>
        </w:rPr>
      </w:pPr>
    </w:p>
    <w:p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292" w:rsidRDefault="00745292" w:rsidP="008865E1">
      <w:r>
        <w:separator/>
      </w:r>
    </w:p>
  </w:endnote>
  <w:endnote w:type="continuationSeparator" w:id="0">
    <w:p w:rsidR="00745292" w:rsidRDefault="00745292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292" w:rsidRDefault="00745292" w:rsidP="008865E1">
      <w:r>
        <w:separator/>
      </w:r>
    </w:p>
  </w:footnote>
  <w:footnote w:type="continuationSeparator" w:id="0">
    <w:p w:rsidR="00745292" w:rsidRDefault="00745292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105"/>
    <w:rsid w:val="001C778A"/>
    <w:rsid w:val="001D66E8"/>
    <w:rsid w:val="001E12D2"/>
    <w:rsid w:val="001E189E"/>
    <w:rsid w:val="001E481B"/>
    <w:rsid w:val="001E5BC3"/>
    <w:rsid w:val="001F4A05"/>
    <w:rsid w:val="002272AB"/>
    <w:rsid w:val="002312A2"/>
    <w:rsid w:val="00234043"/>
    <w:rsid w:val="00235439"/>
    <w:rsid w:val="00235756"/>
    <w:rsid w:val="00235D50"/>
    <w:rsid w:val="00237460"/>
    <w:rsid w:val="00242590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285D"/>
    <w:rsid w:val="002B5264"/>
    <w:rsid w:val="002C0E44"/>
    <w:rsid w:val="002C11A2"/>
    <w:rsid w:val="002E5F48"/>
    <w:rsid w:val="002E7FA2"/>
    <w:rsid w:val="002F0D85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76C"/>
    <w:rsid w:val="00357DFE"/>
    <w:rsid w:val="00363D74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4AE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94C58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2D2B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9504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36877"/>
    <w:rsid w:val="00743C05"/>
    <w:rsid w:val="00745292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1F79"/>
    <w:rsid w:val="00792063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1635"/>
    <w:rsid w:val="00823997"/>
    <w:rsid w:val="008279C9"/>
    <w:rsid w:val="0083157E"/>
    <w:rsid w:val="008327B7"/>
    <w:rsid w:val="0084029E"/>
    <w:rsid w:val="00840F5F"/>
    <w:rsid w:val="008416E1"/>
    <w:rsid w:val="00841DA1"/>
    <w:rsid w:val="00844926"/>
    <w:rsid w:val="00866039"/>
    <w:rsid w:val="0087467A"/>
    <w:rsid w:val="008764C1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4642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2EFF"/>
    <w:rsid w:val="00906405"/>
    <w:rsid w:val="0091253B"/>
    <w:rsid w:val="00916975"/>
    <w:rsid w:val="00923947"/>
    <w:rsid w:val="00925322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6FDC"/>
    <w:rsid w:val="009F14F1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2AE7"/>
    <w:rsid w:val="00B05583"/>
    <w:rsid w:val="00B05C06"/>
    <w:rsid w:val="00B132C7"/>
    <w:rsid w:val="00B21FED"/>
    <w:rsid w:val="00B25EFD"/>
    <w:rsid w:val="00B26301"/>
    <w:rsid w:val="00B31E3F"/>
    <w:rsid w:val="00B3594B"/>
    <w:rsid w:val="00B40267"/>
    <w:rsid w:val="00B43F83"/>
    <w:rsid w:val="00B44672"/>
    <w:rsid w:val="00B52038"/>
    <w:rsid w:val="00B54362"/>
    <w:rsid w:val="00B54FAE"/>
    <w:rsid w:val="00B5624A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15343"/>
    <w:rsid w:val="00C26B17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459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93573"/>
    <w:rsid w:val="00D96FEC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11C7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940B3"/>
    <w:rsid w:val="00EA2861"/>
    <w:rsid w:val="00EA7984"/>
    <w:rsid w:val="00EB6646"/>
    <w:rsid w:val="00EB7E86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336F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8AFF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2021-02-03T12:16:00Z</dcterms:modified>
</cp:coreProperties>
</file>