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13991" w:type="dxa"/>
        <w:tblLook w:val="04A0" w:firstRow="1" w:lastRow="0" w:firstColumn="1" w:lastColumn="0" w:noHBand="0" w:noVBand="1"/>
      </w:tblPr>
      <w:tblGrid>
        <w:gridCol w:w="4663"/>
        <w:gridCol w:w="4664"/>
        <w:gridCol w:w="4664"/>
      </w:tblGrid>
      <w:tr w:rsidR="002D7747" w:rsidRPr="003F5EC1" w14:paraId="128A02C9" w14:textId="77777777" w:rsidTr="46E3519D">
        <w:trPr>
          <w:cantSplit/>
          <w:trHeight w:val="698"/>
          <w:tblHeader/>
        </w:trPr>
        <w:tc>
          <w:tcPr>
            <w:tcW w:w="4663" w:type="dxa"/>
            <w:tcBorders>
              <w:bottom w:val="double" w:sz="4" w:space="0" w:color="auto"/>
            </w:tcBorders>
          </w:tcPr>
          <w:p w14:paraId="778C40E2" w14:textId="77777777" w:rsidR="002D7747" w:rsidRPr="003F5EC1" w:rsidRDefault="002D7747" w:rsidP="002D7747">
            <w:pPr>
              <w:jc w:val="center"/>
              <w:rPr>
                <w:rFonts w:cstheme="minorHAnsi"/>
                <w:b/>
              </w:rPr>
            </w:pPr>
            <w:r w:rsidRPr="003F5EC1">
              <w:rPr>
                <w:rFonts w:cstheme="minorHAnsi"/>
                <w:b/>
              </w:rPr>
              <w:t>TRAŽENE TEHNIČKE SPECIFIKACIJE</w:t>
            </w:r>
          </w:p>
        </w:tc>
        <w:tc>
          <w:tcPr>
            <w:tcW w:w="4664" w:type="dxa"/>
            <w:tcBorders>
              <w:bottom w:val="double" w:sz="4" w:space="0" w:color="auto"/>
            </w:tcBorders>
          </w:tcPr>
          <w:p w14:paraId="5AA22486" w14:textId="75E1FBC9" w:rsidR="002D7747" w:rsidRPr="003F5EC1" w:rsidRDefault="007756E2" w:rsidP="002D7747">
            <w:pPr>
              <w:jc w:val="center"/>
              <w:rPr>
                <w:rFonts w:cstheme="minorHAnsi"/>
                <w:b/>
              </w:rPr>
            </w:pPr>
            <w:r w:rsidRPr="003F5EC1">
              <w:rPr>
                <w:rFonts w:cstheme="minorHAnsi"/>
                <w:b/>
              </w:rPr>
              <w:t>DA / NEDA / NE</w:t>
            </w:r>
            <w:r w:rsidR="002D7747" w:rsidRPr="003F5EC1">
              <w:rPr>
                <w:rFonts w:cstheme="minorHAnsi"/>
                <w:b/>
              </w:rPr>
              <w:t>PONUĐENE TEHNIČKE SPECIFIKACIJE</w:t>
            </w:r>
          </w:p>
        </w:tc>
        <w:tc>
          <w:tcPr>
            <w:tcW w:w="4664" w:type="dxa"/>
            <w:tcBorders>
              <w:bottom w:val="double" w:sz="4" w:space="0" w:color="auto"/>
            </w:tcBorders>
          </w:tcPr>
          <w:p w14:paraId="195FFD6D" w14:textId="5FAB91B2" w:rsidR="002D7747" w:rsidRPr="003F5EC1" w:rsidRDefault="002A45C1" w:rsidP="002D7747">
            <w:pPr>
              <w:jc w:val="center"/>
              <w:rPr>
                <w:rFonts w:cstheme="minorHAnsi"/>
                <w:b/>
              </w:rPr>
            </w:pPr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Referenca na tehničku dokumentaciju</w:t>
            </w:r>
          </w:p>
        </w:tc>
      </w:tr>
      <w:tr w:rsidR="00446533" w:rsidRPr="003F5EC1" w14:paraId="48F8F707" w14:textId="77777777" w:rsidTr="46E3519D">
        <w:trPr>
          <w:cantSplit/>
          <w:trHeight w:val="698"/>
        </w:trPr>
        <w:tc>
          <w:tcPr>
            <w:tcW w:w="13991" w:type="dxa"/>
            <w:gridSpan w:val="3"/>
            <w:tcBorders>
              <w:top w:val="double" w:sz="4" w:space="0" w:color="auto"/>
            </w:tcBorders>
          </w:tcPr>
          <w:p w14:paraId="4617BD59" w14:textId="77777777" w:rsidR="00446533" w:rsidRPr="003F5EC1" w:rsidRDefault="00A743B3" w:rsidP="00A743B3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Field-Flow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</w:t>
            </w: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Fractionation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(FFF)  sustav asimetričnog protoka za separaciju i </w:t>
            </w: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frakcinaciju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</w:t>
            </w:r>
            <w:proofErr w:type="spellStart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nanočestica</w:t>
            </w:r>
            <w:proofErr w:type="spellEnd"/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 xml:space="preserve"> i makromolekula (vezanje na ICP-MS)</w:t>
            </w:r>
          </w:p>
          <w:p w14:paraId="686A8416" w14:textId="77777777" w:rsidR="00A743B3" w:rsidRPr="003F5EC1" w:rsidRDefault="00A743B3" w:rsidP="00A743B3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73A292D9" w14:textId="4C952C04" w:rsidR="00A743B3" w:rsidRPr="003F5EC1" w:rsidRDefault="00A743B3" w:rsidP="7C4BDF70">
            <w:pPr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</w:pPr>
            <w:r w:rsidRPr="003F5EC1"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  <w:t>P</w:t>
            </w:r>
            <w:r w:rsidR="26A57744" w:rsidRPr="003F5EC1"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  <w:t>r</w:t>
            </w:r>
            <w:r w:rsidRPr="003F5EC1">
              <w:rPr>
                <w:rFonts w:ascii="Calibri Light" w:hAnsi="Calibri Light" w:cs="Calibri Light"/>
                <w:b/>
                <w:bCs/>
                <w:color w:val="000000" w:themeColor="text1"/>
                <w:spacing w:val="-2"/>
              </w:rPr>
              <w:t>oizvođač: ____________________________________________________________________________</w:t>
            </w:r>
          </w:p>
          <w:p w14:paraId="7B0BFAB4" w14:textId="77777777" w:rsidR="00A743B3" w:rsidRPr="003F5EC1" w:rsidRDefault="00A743B3" w:rsidP="00A743B3">
            <w:pPr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</w:p>
          <w:p w14:paraId="5C1912F4" w14:textId="5FAFECC9" w:rsidR="00A743B3" w:rsidRPr="003F5EC1" w:rsidRDefault="00A743B3" w:rsidP="00A743B3">
            <w:pPr>
              <w:spacing w:after="60"/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</w:pPr>
            <w:r w:rsidRPr="003F5EC1">
              <w:rPr>
                <w:rFonts w:ascii="Calibri Light" w:hAnsi="Calibri Light" w:cs="Calibri Light"/>
                <w:b/>
                <w:color w:val="000000" w:themeColor="text1"/>
                <w:spacing w:val="-2"/>
              </w:rPr>
              <w:t>Model: ________________________________________________________________________________</w:t>
            </w:r>
          </w:p>
        </w:tc>
      </w:tr>
      <w:tr w:rsidR="46E3519D" w:rsidRPr="003F5EC1" w14:paraId="24304DA7" w14:textId="77777777" w:rsidTr="46E3519D">
        <w:trPr>
          <w:cantSplit/>
          <w:trHeight w:val="698"/>
        </w:trPr>
        <w:tc>
          <w:tcPr>
            <w:tcW w:w="13991" w:type="dxa"/>
            <w:gridSpan w:val="3"/>
          </w:tcPr>
          <w:p w14:paraId="167E9A3E" w14:textId="5EC2DA68" w:rsidR="1496E4B6" w:rsidRPr="003F5EC1" w:rsidRDefault="1496E4B6" w:rsidP="46E3519D">
            <w:pPr>
              <w:pStyle w:val="ListParagraph"/>
              <w:numPr>
                <w:ilvl w:val="0"/>
                <w:numId w:val="1"/>
              </w:numPr>
              <w:rPr>
                <w:rFonts w:eastAsiaTheme="minorEastAsia"/>
              </w:rPr>
            </w:pPr>
            <w:r w:rsidRPr="003F5EC1">
              <w:t>Općenite karakteristike:</w:t>
            </w:r>
          </w:p>
        </w:tc>
      </w:tr>
      <w:tr w:rsidR="002D7747" w:rsidRPr="003F5EC1" w14:paraId="1D54307F" w14:textId="77777777" w:rsidTr="46E3519D">
        <w:trPr>
          <w:cantSplit/>
          <w:trHeight w:val="698"/>
        </w:trPr>
        <w:tc>
          <w:tcPr>
            <w:tcW w:w="4663" w:type="dxa"/>
          </w:tcPr>
          <w:p w14:paraId="539997BC" w14:textId="7E5BE300" w:rsidR="002D7747" w:rsidRPr="003F5EC1" w:rsidRDefault="6005A1A7" w:rsidP="7C4BDF70">
            <w:r w:rsidRPr="003F5EC1">
              <w:t xml:space="preserve">1.1. </w:t>
            </w:r>
            <w:proofErr w:type="spellStart"/>
            <w:r w:rsidR="00FC4F1E" w:rsidRPr="00FC4F1E">
              <w:t>Field-Flow</w:t>
            </w:r>
            <w:proofErr w:type="spellEnd"/>
            <w:r w:rsidR="00FC4F1E" w:rsidRPr="00FC4F1E">
              <w:t xml:space="preserve"> </w:t>
            </w:r>
            <w:proofErr w:type="spellStart"/>
            <w:r w:rsidR="00FC4F1E" w:rsidRPr="00FC4F1E">
              <w:t>Fractionation</w:t>
            </w:r>
            <w:proofErr w:type="spellEnd"/>
            <w:r w:rsidR="00FC4F1E" w:rsidRPr="00FC4F1E">
              <w:t xml:space="preserve"> (FFF)  sustav asime</w:t>
            </w:r>
            <w:r w:rsidR="00FC4F1E">
              <w:t xml:space="preserve">tričnog protoka za separaciju,  </w:t>
            </w:r>
            <w:r w:rsidR="00FC4F1E" w:rsidRPr="00FC4F1E">
              <w:t xml:space="preserve">i </w:t>
            </w:r>
            <w:proofErr w:type="spellStart"/>
            <w:r w:rsidR="00FC4F1E" w:rsidRPr="00FC4F1E">
              <w:t>frakcinaciju</w:t>
            </w:r>
            <w:proofErr w:type="spellEnd"/>
            <w:r w:rsidR="00FC4F1E" w:rsidRPr="00FC4F1E">
              <w:t xml:space="preserve"> i detekciju </w:t>
            </w:r>
            <w:proofErr w:type="spellStart"/>
            <w:r w:rsidR="00FC4F1E" w:rsidRPr="00FC4F1E">
              <w:t>nanočestica</w:t>
            </w:r>
            <w:proofErr w:type="spellEnd"/>
            <w:r w:rsidR="00FC4F1E" w:rsidRPr="00FC4F1E">
              <w:t xml:space="preserve"> i makromolekula (vezanje na ICP-MSMS točka 2.4 predmeta nabave). Za detekciju makromolekula potrebno je isporučiti višekutni detektor s rasipanjem svjetlosti.</w:t>
            </w:r>
          </w:p>
        </w:tc>
        <w:tc>
          <w:tcPr>
            <w:tcW w:w="4664" w:type="dxa"/>
          </w:tcPr>
          <w:p w14:paraId="465EE269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120AB30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993374A" w14:textId="77777777" w:rsidTr="46E3519D">
        <w:trPr>
          <w:cantSplit/>
          <w:trHeight w:val="588"/>
        </w:trPr>
        <w:tc>
          <w:tcPr>
            <w:tcW w:w="4663" w:type="dxa"/>
          </w:tcPr>
          <w:p w14:paraId="41D54CBB" w14:textId="3F8F1113" w:rsidR="002D7747" w:rsidRPr="003F5EC1" w:rsidRDefault="3097DD4C" w:rsidP="7C4BDF70">
            <w:r w:rsidRPr="003F5EC1">
              <w:t xml:space="preserve">1.2. </w:t>
            </w:r>
            <w:r w:rsidR="0038118A" w:rsidRPr="003F5EC1">
              <w:t xml:space="preserve">Sustav mora biti sposoban spriječiti </w:t>
            </w:r>
            <w:proofErr w:type="spellStart"/>
            <w:r w:rsidR="0038118A" w:rsidRPr="003F5EC1">
              <w:t>agregaciju</w:t>
            </w:r>
            <w:proofErr w:type="spellEnd"/>
            <w:r w:rsidR="0038118A" w:rsidRPr="003F5EC1">
              <w:t xml:space="preserve"> molekula</w:t>
            </w:r>
          </w:p>
        </w:tc>
        <w:tc>
          <w:tcPr>
            <w:tcW w:w="4664" w:type="dxa"/>
          </w:tcPr>
          <w:p w14:paraId="2EED7E8C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681C87D0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1572C44D" w14:textId="77777777" w:rsidTr="46E3519D">
        <w:trPr>
          <w:cantSplit/>
          <w:trHeight w:val="485"/>
        </w:trPr>
        <w:tc>
          <w:tcPr>
            <w:tcW w:w="4663" w:type="dxa"/>
          </w:tcPr>
          <w:p w14:paraId="0FBCEDF9" w14:textId="71983A1B" w:rsidR="00A65B23" w:rsidRPr="003F5EC1" w:rsidRDefault="2F426018" w:rsidP="7C4BDF70">
            <w:r w:rsidRPr="003F5EC1">
              <w:t xml:space="preserve">1.3. </w:t>
            </w:r>
            <w:r w:rsidR="0038118A" w:rsidRPr="003F5EC1">
              <w:t>''Single-</w:t>
            </w:r>
            <w:proofErr w:type="spellStart"/>
            <w:r w:rsidR="0038118A" w:rsidRPr="003F5EC1">
              <w:t>pump</w:t>
            </w:r>
            <w:proofErr w:type="spellEnd"/>
            <w:r w:rsidR="0038118A" w:rsidRPr="003F5EC1">
              <w:t>'' konfiguracija instrumenta</w:t>
            </w:r>
            <w:r w:rsidR="00A65B23" w:rsidRPr="003F5EC1">
              <w:t xml:space="preserve"> za sve protoke</w:t>
            </w:r>
            <w:r w:rsidR="0038118A" w:rsidRPr="003F5EC1">
              <w:t xml:space="preserve"> </w:t>
            </w:r>
            <w:r w:rsidR="00A65B23" w:rsidRPr="003F5EC1">
              <w:t>radi boljeg omjera signala i šuma</w:t>
            </w:r>
          </w:p>
        </w:tc>
        <w:tc>
          <w:tcPr>
            <w:tcW w:w="4664" w:type="dxa"/>
          </w:tcPr>
          <w:p w14:paraId="5E0225FF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13789EDA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3A83DE46" w14:textId="77777777" w:rsidTr="46E3519D">
        <w:trPr>
          <w:cantSplit/>
          <w:trHeight w:val="698"/>
        </w:trPr>
        <w:tc>
          <w:tcPr>
            <w:tcW w:w="4663" w:type="dxa"/>
          </w:tcPr>
          <w:p w14:paraId="6EE16CCD" w14:textId="4366201C" w:rsidR="002D7747" w:rsidRPr="003F5EC1" w:rsidRDefault="01CCA490" w:rsidP="7C4BDF70">
            <w:r w:rsidRPr="003F5EC1">
              <w:t xml:space="preserve">1.4. </w:t>
            </w:r>
            <w:r w:rsidR="00A65B23" w:rsidRPr="003F5EC1">
              <w:t>Sustav mora biti moguće nadograditi modulom za smanjenje i kontrolu razrjeđenja uzorka prije miješanja s ukupnim volumenom kako bi što veća koncentracija uzorka došla pred detektor bez smanjenja rezolucije i s visokom ponovljivosti</w:t>
            </w:r>
          </w:p>
        </w:tc>
        <w:tc>
          <w:tcPr>
            <w:tcW w:w="4664" w:type="dxa"/>
          </w:tcPr>
          <w:p w14:paraId="5917E277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0457E1F3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7B25179B" w14:textId="77777777" w:rsidTr="46E3519D">
        <w:trPr>
          <w:cantSplit/>
          <w:trHeight w:val="698"/>
        </w:trPr>
        <w:tc>
          <w:tcPr>
            <w:tcW w:w="4663" w:type="dxa"/>
          </w:tcPr>
          <w:p w14:paraId="6FF309B4" w14:textId="62BAF49D" w:rsidR="002D7747" w:rsidRPr="003F5EC1" w:rsidRDefault="5A1E5426" w:rsidP="7C4BDF70">
            <w:r w:rsidRPr="003F5EC1">
              <w:t xml:space="preserve">1.5. </w:t>
            </w:r>
            <w:r w:rsidR="00C84D32" w:rsidRPr="003F5EC1">
              <w:t>Kontrolna jedinica otporna na koroziju minimalno od pH 2 do 12</w:t>
            </w:r>
          </w:p>
        </w:tc>
        <w:tc>
          <w:tcPr>
            <w:tcW w:w="4664" w:type="dxa"/>
          </w:tcPr>
          <w:p w14:paraId="59C83C45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71BD02E6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E70401" w:rsidRPr="003F5EC1" w14:paraId="55906A99" w14:textId="77777777" w:rsidTr="46E3519D">
        <w:trPr>
          <w:cantSplit/>
          <w:trHeight w:val="698"/>
        </w:trPr>
        <w:tc>
          <w:tcPr>
            <w:tcW w:w="4663" w:type="dxa"/>
          </w:tcPr>
          <w:p w14:paraId="59077E6F" w14:textId="16137FAC" w:rsidR="00E70401" w:rsidRPr="003F5EC1" w:rsidRDefault="32FAADB8" w:rsidP="7C4BDF70">
            <w:r w:rsidRPr="003F5EC1">
              <w:t xml:space="preserve">1.6. </w:t>
            </w:r>
            <w:r w:rsidR="00C84D32" w:rsidRPr="003F5EC1">
              <w:t xml:space="preserve">Sustav mora biti sposoban raditi s vodenim i organskim otapalima </w:t>
            </w:r>
          </w:p>
        </w:tc>
        <w:tc>
          <w:tcPr>
            <w:tcW w:w="4664" w:type="dxa"/>
          </w:tcPr>
          <w:p w14:paraId="0F8A3C2C" w14:textId="77777777" w:rsidR="00E70401" w:rsidRPr="003F5EC1" w:rsidRDefault="00E70401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5332147" w14:textId="77777777" w:rsidR="00E70401" w:rsidRPr="003F5EC1" w:rsidRDefault="00E70401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676B91FD" w14:textId="77777777" w:rsidTr="46E3519D">
        <w:trPr>
          <w:cantSplit/>
          <w:trHeight w:val="698"/>
        </w:trPr>
        <w:tc>
          <w:tcPr>
            <w:tcW w:w="4663" w:type="dxa"/>
          </w:tcPr>
          <w:p w14:paraId="20564634" w14:textId="08585BA9" w:rsidR="002D7747" w:rsidRPr="003F5EC1" w:rsidRDefault="6E51B641" w:rsidP="7C4BDF70">
            <w:r w:rsidRPr="003F5EC1">
              <w:lastRenderedPageBreak/>
              <w:t xml:space="preserve">1.7. </w:t>
            </w:r>
            <w:r w:rsidR="00C84D32" w:rsidRPr="003F5EC1">
              <w:t>Za rad s organskim otapalima sustav mora imati  senzor za paru sa zaključanim izlazom</w:t>
            </w:r>
          </w:p>
        </w:tc>
        <w:tc>
          <w:tcPr>
            <w:tcW w:w="4664" w:type="dxa"/>
          </w:tcPr>
          <w:p w14:paraId="28CFEB78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B89255F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080A7B93" w14:textId="77777777" w:rsidTr="46E3519D">
        <w:trPr>
          <w:cantSplit/>
          <w:trHeight w:val="730"/>
        </w:trPr>
        <w:tc>
          <w:tcPr>
            <w:tcW w:w="4663" w:type="dxa"/>
          </w:tcPr>
          <w:p w14:paraId="24CC8701" w14:textId="7AED1F15" w:rsidR="002D7747" w:rsidRPr="003F5EC1" w:rsidRDefault="09F3E80D" w:rsidP="7C4BDF70">
            <w:r w:rsidRPr="003F5EC1">
              <w:t xml:space="preserve">1.8. </w:t>
            </w:r>
            <w:r w:rsidR="00C84D32" w:rsidRPr="003F5EC1">
              <w:t>Razdvajanje molekula: specifično (specijalizirano)</w:t>
            </w:r>
          </w:p>
        </w:tc>
        <w:tc>
          <w:tcPr>
            <w:tcW w:w="4664" w:type="dxa"/>
          </w:tcPr>
          <w:p w14:paraId="55640103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7887AD26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DFC9B99" w14:textId="77777777" w:rsidTr="46E3519D">
        <w:trPr>
          <w:cantSplit/>
          <w:trHeight w:val="698"/>
        </w:trPr>
        <w:tc>
          <w:tcPr>
            <w:tcW w:w="4663" w:type="dxa"/>
          </w:tcPr>
          <w:p w14:paraId="1533781E" w14:textId="703F07AF" w:rsidR="00C84D32" w:rsidRPr="003F5EC1" w:rsidRDefault="294D62AF" w:rsidP="7C4BDF70">
            <w:r w:rsidRPr="003F5EC1">
              <w:t xml:space="preserve">1.9. </w:t>
            </w:r>
            <w:r w:rsidR="00C84D32" w:rsidRPr="003F5EC1">
              <w:t>Područje razdvajanja: 1-1000 nm (standardni način rada) ili šire</w:t>
            </w:r>
          </w:p>
        </w:tc>
        <w:tc>
          <w:tcPr>
            <w:tcW w:w="4664" w:type="dxa"/>
          </w:tcPr>
          <w:p w14:paraId="7293D5D6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2C7F62C3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A977AA0" w14:textId="77777777" w:rsidTr="46E3519D">
        <w:trPr>
          <w:cantSplit/>
          <w:trHeight w:val="698"/>
        </w:trPr>
        <w:tc>
          <w:tcPr>
            <w:tcW w:w="4663" w:type="dxa"/>
          </w:tcPr>
          <w:p w14:paraId="4EE9FE5E" w14:textId="3817AA2B" w:rsidR="002D7747" w:rsidRPr="003F5EC1" w:rsidRDefault="2E717D44" w:rsidP="7C4BDF70">
            <w:r w:rsidRPr="003F5EC1">
              <w:t xml:space="preserve">1.10. </w:t>
            </w:r>
            <w:r w:rsidR="00C84D32" w:rsidRPr="003F5EC1">
              <w:t>Maksimalni ukupni protok fluida: 10 ml/min</w:t>
            </w:r>
          </w:p>
        </w:tc>
        <w:tc>
          <w:tcPr>
            <w:tcW w:w="4664" w:type="dxa"/>
          </w:tcPr>
          <w:p w14:paraId="01D0486D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2E771CC5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67EBB232" w14:textId="77777777" w:rsidTr="46E3519D">
        <w:trPr>
          <w:cantSplit/>
          <w:trHeight w:val="698"/>
        </w:trPr>
        <w:tc>
          <w:tcPr>
            <w:tcW w:w="4663" w:type="dxa"/>
          </w:tcPr>
          <w:p w14:paraId="10481A6E" w14:textId="34B9F29F" w:rsidR="002D7747" w:rsidRPr="003F5EC1" w:rsidRDefault="7F934F2B" w:rsidP="7C4BDF70">
            <w:r w:rsidRPr="003F5EC1">
              <w:t xml:space="preserve">1.11. </w:t>
            </w:r>
            <w:r w:rsidR="00C84D32" w:rsidRPr="003F5EC1">
              <w:t>Maksimalni tlak: 30 bar ili više (sustav mora imati sposobnost gašenja putem softvera u slučaju previsokog tlaka)</w:t>
            </w:r>
          </w:p>
        </w:tc>
        <w:tc>
          <w:tcPr>
            <w:tcW w:w="4664" w:type="dxa"/>
          </w:tcPr>
          <w:p w14:paraId="392A9A52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326F03A5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886CA2" w:rsidRPr="003F5EC1" w14:paraId="56A47D82" w14:textId="77777777" w:rsidTr="46E3519D">
        <w:trPr>
          <w:cantSplit/>
          <w:trHeight w:val="730"/>
        </w:trPr>
        <w:tc>
          <w:tcPr>
            <w:tcW w:w="4663" w:type="dxa"/>
          </w:tcPr>
          <w:p w14:paraId="58201F86" w14:textId="5AC1D44F" w:rsidR="00886CA2" w:rsidRPr="003F5EC1" w:rsidRDefault="3A566A9C" w:rsidP="7C4BDF70">
            <w:r w:rsidRPr="003F5EC1">
              <w:t xml:space="preserve">1.12. </w:t>
            </w:r>
            <w:r w:rsidR="00C84D32" w:rsidRPr="003F5EC1">
              <w:t>Trajanje analize: 10-30 minuta ili manje</w:t>
            </w:r>
          </w:p>
        </w:tc>
        <w:tc>
          <w:tcPr>
            <w:tcW w:w="4664" w:type="dxa"/>
          </w:tcPr>
          <w:p w14:paraId="63663F14" w14:textId="77777777" w:rsidR="00886CA2" w:rsidRPr="003F5EC1" w:rsidRDefault="00886CA2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648ED594" w14:textId="77777777" w:rsidR="00886CA2" w:rsidRPr="003F5EC1" w:rsidRDefault="00886CA2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24CECA44" w14:textId="77777777" w:rsidTr="46E3519D">
        <w:trPr>
          <w:cantSplit/>
          <w:trHeight w:val="730"/>
        </w:trPr>
        <w:tc>
          <w:tcPr>
            <w:tcW w:w="4663" w:type="dxa"/>
          </w:tcPr>
          <w:p w14:paraId="7F6FCFE5" w14:textId="22D9AAE0" w:rsidR="002D7747" w:rsidRPr="003F5EC1" w:rsidRDefault="04287D7F" w:rsidP="7C4BDF70">
            <w:r w:rsidRPr="003F5EC1">
              <w:t xml:space="preserve">1.13. </w:t>
            </w:r>
            <w:r w:rsidR="00C84D32" w:rsidRPr="003F5EC1">
              <w:t>Mogućnost planiranja eksperimenata putem softverskog alata</w:t>
            </w:r>
          </w:p>
        </w:tc>
        <w:tc>
          <w:tcPr>
            <w:tcW w:w="4664" w:type="dxa"/>
          </w:tcPr>
          <w:p w14:paraId="7F878511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0D08C734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5A759EDE" w14:textId="77777777" w:rsidTr="46E3519D">
        <w:trPr>
          <w:cantSplit/>
          <w:trHeight w:val="698"/>
        </w:trPr>
        <w:tc>
          <w:tcPr>
            <w:tcW w:w="4663" w:type="dxa"/>
          </w:tcPr>
          <w:p w14:paraId="2C326B45" w14:textId="67AD08B0" w:rsidR="002D7747" w:rsidRPr="003F5EC1" w:rsidRDefault="2AD6ACD1" w:rsidP="7C4BDF70">
            <w:r w:rsidRPr="003F5EC1">
              <w:t xml:space="preserve">1.14. </w:t>
            </w:r>
            <w:r w:rsidR="00C84D32" w:rsidRPr="003F5EC1">
              <w:t>Sustav ima senzor curenja</w:t>
            </w:r>
          </w:p>
        </w:tc>
        <w:tc>
          <w:tcPr>
            <w:tcW w:w="4664" w:type="dxa"/>
          </w:tcPr>
          <w:p w14:paraId="254A045E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23965CDF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160A5DFD" w14:textId="77777777" w:rsidTr="46E3519D">
        <w:trPr>
          <w:cantSplit/>
          <w:trHeight w:val="698"/>
        </w:trPr>
        <w:tc>
          <w:tcPr>
            <w:tcW w:w="4663" w:type="dxa"/>
          </w:tcPr>
          <w:p w14:paraId="6D5C8BE7" w14:textId="25F7DB54" w:rsidR="002D7747" w:rsidRPr="003F5EC1" w:rsidRDefault="02AC7405" w:rsidP="7C4BDF70">
            <w:r w:rsidRPr="003F5EC1">
              <w:t xml:space="preserve">1.15. </w:t>
            </w:r>
            <w:r w:rsidR="00C84D32" w:rsidRPr="003F5EC1">
              <w:t xml:space="preserve">Elektronika sustava </w:t>
            </w:r>
            <w:r w:rsidR="008B1897" w:rsidRPr="003F5EC1">
              <w:t xml:space="preserve">u potpunosti </w:t>
            </w:r>
            <w:r w:rsidR="00C84D32" w:rsidRPr="003F5EC1">
              <w:t>izolirana</w:t>
            </w:r>
            <w:r w:rsidR="008B1897" w:rsidRPr="003F5EC1">
              <w:t xml:space="preserve"> od tekućina</w:t>
            </w:r>
          </w:p>
        </w:tc>
        <w:tc>
          <w:tcPr>
            <w:tcW w:w="4664" w:type="dxa"/>
          </w:tcPr>
          <w:p w14:paraId="12701448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70C6CF44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725FC0F3" w14:textId="77777777" w:rsidTr="46E3519D">
        <w:trPr>
          <w:cantSplit/>
          <w:trHeight w:val="698"/>
        </w:trPr>
        <w:tc>
          <w:tcPr>
            <w:tcW w:w="4663" w:type="dxa"/>
          </w:tcPr>
          <w:p w14:paraId="26C4772C" w14:textId="0C14D3DE" w:rsidR="002D7747" w:rsidRPr="003F5EC1" w:rsidRDefault="76FA20B8" w:rsidP="7C4BDF70">
            <w:r w:rsidRPr="003F5EC1">
              <w:t xml:space="preserve">1.16. </w:t>
            </w:r>
            <w:r w:rsidR="008B1897" w:rsidRPr="003F5EC1">
              <w:t>Uz instrument treba isporučiti HPLC pumpu za glavni protok kompatibilnu s ponuđenim instrumentom</w:t>
            </w:r>
          </w:p>
        </w:tc>
        <w:tc>
          <w:tcPr>
            <w:tcW w:w="4664" w:type="dxa"/>
          </w:tcPr>
          <w:p w14:paraId="5A1C98AB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1619AF1E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2D7747" w:rsidRPr="003F5EC1" w14:paraId="4C22D931" w14:textId="77777777" w:rsidTr="46E3519D">
        <w:trPr>
          <w:cantSplit/>
          <w:trHeight w:val="698"/>
        </w:trPr>
        <w:tc>
          <w:tcPr>
            <w:tcW w:w="4663" w:type="dxa"/>
          </w:tcPr>
          <w:p w14:paraId="5E7A2D2D" w14:textId="2E02E3A4" w:rsidR="002D7747" w:rsidRPr="003F5EC1" w:rsidRDefault="38547BF8" w:rsidP="7C4BDF70">
            <w:r w:rsidRPr="003F5EC1">
              <w:lastRenderedPageBreak/>
              <w:t xml:space="preserve">1.17. </w:t>
            </w:r>
            <w:r w:rsidR="008B1897" w:rsidRPr="003F5EC1">
              <w:t xml:space="preserve">Sustav mora podržavati kanale šupljih vlakana za volumene manje od 100 </w:t>
            </w:r>
            <w:proofErr w:type="spellStart"/>
            <w:r w:rsidR="008B1897" w:rsidRPr="003F5EC1">
              <w:t>μL</w:t>
            </w:r>
            <w:proofErr w:type="spellEnd"/>
            <w:r w:rsidR="008B1897" w:rsidRPr="003F5EC1">
              <w:t xml:space="preserve"> radi bolje osjetljivosti te potrebe za manjom količinom uzorka</w:t>
            </w:r>
          </w:p>
        </w:tc>
        <w:tc>
          <w:tcPr>
            <w:tcW w:w="4664" w:type="dxa"/>
          </w:tcPr>
          <w:p w14:paraId="1023FDC7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4FCB7A62" w14:textId="77777777" w:rsidR="002D7747" w:rsidRPr="003F5EC1" w:rsidRDefault="002D7747" w:rsidP="002D7747">
            <w:pPr>
              <w:jc w:val="center"/>
              <w:rPr>
                <w:rFonts w:cstheme="minorHAnsi"/>
              </w:rPr>
            </w:pPr>
          </w:p>
        </w:tc>
      </w:tr>
      <w:tr w:rsidR="008B1897" w:rsidRPr="003F5EC1" w14:paraId="46DD8FC1" w14:textId="77777777" w:rsidTr="46E3519D">
        <w:trPr>
          <w:cantSplit/>
          <w:trHeight w:val="698"/>
        </w:trPr>
        <w:tc>
          <w:tcPr>
            <w:tcW w:w="4663" w:type="dxa"/>
          </w:tcPr>
          <w:p w14:paraId="6FF3139A" w14:textId="1D1F8667" w:rsidR="008B1897" w:rsidRPr="003F5EC1" w:rsidRDefault="22C70873" w:rsidP="7C4BDF70">
            <w:r w:rsidRPr="003F5EC1">
              <w:t xml:space="preserve">1.18. </w:t>
            </w:r>
            <w:r w:rsidR="008B1897" w:rsidRPr="003F5EC1">
              <w:t>Sustav mora biti sposoban automatski fokusirati protoke bez upotrebe obojenih molekula</w:t>
            </w:r>
          </w:p>
        </w:tc>
        <w:tc>
          <w:tcPr>
            <w:tcW w:w="4664" w:type="dxa"/>
          </w:tcPr>
          <w:p w14:paraId="5B43DCE0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557D66CC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</w:tr>
      <w:tr w:rsidR="008B1897" w:rsidRPr="003F5EC1" w14:paraId="1FEA7377" w14:textId="77777777" w:rsidTr="46E3519D">
        <w:trPr>
          <w:cantSplit/>
          <w:trHeight w:val="698"/>
        </w:trPr>
        <w:tc>
          <w:tcPr>
            <w:tcW w:w="4663" w:type="dxa"/>
          </w:tcPr>
          <w:p w14:paraId="3CE0AB51" w14:textId="4B683B06" w:rsidR="008B1897" w:rsidRPr="003F5EC1" w:rsidRDefault="4BCF6D5D" w:rsidP="7C4BDF70">
            <w:r w:rsidRPr="003F5EC1">
              <w:t xml:space="preserve">1.19. </w:t>
            </w:r>
            <w:r w:rsidR="008B1897" w:rsidRPr="003F5EC1">
              <w:t>Sustav bilježi stvarne vrijednosti protoka zajedno s drugim mjernim vrijednostima, poput tlaka, protoka pumpe i UV podataka. Ako dođe do promjena u vremenu zadržavanja, to korisniku omogućuje da vidi je li uzrok promijenjena membrana, kontrola protoka ili promijenjeni uzorak.</w:t>
            </w:r>
          </w:p>
        </w:tc>
        <w:tc>
          <w:tcPr>
            <w:tcW w:w="4664" w:type="dxa"/>
          </w:tcPr>
          <w:p w14:paraId="121911DA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66CEA059" w14:textId="77777777" w:rsidR="008B1897" w:rsidRPr="003F5EC1" w:rsidRDefault="008B1897" w:rsidP="002D7747">
            <w:pPr>
              <w:jc w:val="center"/>
              <w:rPr>
                <w:rFonts w:cstheme="minorHAnsi"/>
              </w:rPr>
            </w:pPr>
          </w:p>
        </w:tc>
      </w:tr>
      <w:tr w:rsidR="008B1897" w:rsidRPr="002D7747" w14:paraId="624DC3E0" w14:textId="77777777" w:rsidTr="46E3519D">
        <w:trPr>
          <w:cantSplit/>
          <w:trHeight w:val="698"/>
        </w:trPr>
        <w:tc>
          <w:tcPr>
            <w:tcW w:w="4663" w:type="dxa"/>
          </w:tcPr>
          <w:p w14:paraId="005C5CBF" w14:textId="75D1BAE8" w:rsidR="008B1897" w:rsidRDefault="6DE01BBB" w:rsidP="00AC4C2A">
            <w:r w:rsidRPr="003F5EC1">
              <w:t xml:space="preserve">2. </w:t>
            </w:r>
            <w:r w:rsidR="00FC4F1E" w:rsidRPr="00FC4F1E">
              <w:t>Ponuditelj se obvezuje instalirati ponuđeni sustav i održati edukaciju za rad za do 3 osobe u trajanju 5 radnih dana (nakon uspješne instalacije opreme). Dodatno, napredna edukacija prema potrebama Naručitelja za do 3 osobe u trajanju od 3 dana.</w:t>
            </w:r>
          </w:p>
        </w:tc>
        <w:tc>
          <w:tcPr>
            <w:tcW w:w="4664" w:type="dxa"/>
          </w:tcPr>
          <w:p w14:paraId="725ECDEC" w14:textId="77777777" w:rsidR="008B1897" w:rsidRPr="002D7747" w:rsidRDefault="008B1897" w:rsidP="002D7747">
            <w:pPr>
              <w:jc w:val="center"/>
              <w:rPr>
                <w:rFonts w:cstheme="minorHAnsi"/>
              </w:rPr>
            </w:pPr>
          </w:p>
        </w:tc>
        <w:tc>
          <w:tcPr>
            <w:tcW w:w="4664" w:type="dxa"/>
          </w:tcPr>
          <w:p w14:paraId="3A0EBBF7" w14:textId="77777777" w:rsidR="008B1897" w:rsidRPr="002D7747" w:rsidRDefault="008B1897" w:rsidP="002D7747">
            <w:pPr>
              <w:jc w:val="center"/>
              <w:rPr>
                <w:rFonts w:cstheme="minorHAnsi"/>
              </w:rPr>
            </w:pPr>
          </w:p>
        </w:tc>
      </w:tr>
    </w:tbl>
    <w:p w14:paraId="5C605DB6" w14:textId="77777777" w:rsidR="005C0226" w:rsidRPr="002D7747" w:rsidRDefault="005C0226" w:rsidP="002D7747">
      <w:pPr>
        <w:jc w:val="center"/>
        <w:rPr>
          <w:rFonts w:cstheme="minorHAnsi"/>
        </w:rPr>
      </w:pPr>
    </w:p>
    <w:sectPr w:rsidR="005C0226" w:rsidRPr="002D7747" w:rsidSect="002D774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2A1654C"/>
    <w:multiLevelType w:val="hybridMultilevel"/>
    <w:tmpl w:val="C60C56E0"/>
    <w:lvl w:ilvl="0" w:tplc="3AEA7CA2">
      <w:start w:val="1"/>
      <w:numFmt w:val="decimal"/>
      <w:lvlText w:val="%1."/>
      <w:lvlJc w:val="left"/>
      <w:pPr>
        <w:ind w:left="720" w:hanging="360"/>
      </w:pPr>
    </w:lvl>
    <w:lvl w:ilvl="1" w:tplc="E94802DC">
      <w:start w:val="1"/>
      <w:numFmt w:val="lowerLetter"/>
      <w:lvlText w:val="%2."/>
      <w:lvlJc w:val="left"/>
      <w:pPr>
        <w:ind w:left="1440" w:hanging="360"/>
      </w:pPr>
    </w:lvl>
    <w:lvl w:ilvl="2" w:tplc="3396556A">
      <w:start w:val="1"/>
      <w:numFmt w:val="lowerRoman"/>
      <w:lvlText w:val="%3."/>
      <w:lvlJc w:val="right"/>
      <w:pPr>
        <w:ind w:left="2160" w:hanging="180"/>
      </w:pPr>
    </w:lvl>
    <w:lvl w:ilvl="3" w:tplc="28D01772">
      <w:start w:val="1"/>
      <w:numFmt w:val="decimal"/>
      <w:lvlText w:val="%4."/>
      <w:lvlJc w:val="left"/>
      <w:pPr>
        <w:ind w:left="2880" w:hanging="360"/>
      </w:pPr>
    </w:lvl>
    <w:lvl w:ilvl="4" w:tplc="DAD0E38A">
      <w:start w:val="1"/>
      <w:numFmt w:val="lowerLetter"/>
      <w:lvlText w:val="%5."/>
      <w:lvlJc w:val="left"/>
      <w:pPr>
        <w:ind w:left="3600" w:hanging="360"/>
      </w:pPr>
    </w:lvl>
    <w:lvl w:ilvl="5" w:tplc="E6887930">
      <w:start w:val="1"/>
      <w:numFmt w:val="lowerRoman"/>
      <w:lvlText w:val="%6."/>
      <w:lvlJc w:val="right"/>
      <w:pPr>
        <w:ind w:left="4320" w:hanging="180"/>
      </w:pPr>
    </w:lvl>
    <w:lvl w:ilvl="6" w:tplc="94DC4EE0">
      <w:start w:val="1"/>
      <w:numFmt w:val="decimal"/>
      <w:lvlText w:val="%7."/>
      <w:lvlJc w:val="left"/>
      <w:pPr>
        <w:ind w:left="5040" w:hanging="360"/>
      </w:pPr>
    </w:lvl>
    <w:lvl w:ilvl="7" w:tplc="3652557A">
      <w:start w:val="1"/>
      <w:numFmt w:val="lowerLetter"/>
      <w:lvlText w:val="%8."/>
      <w:lvlJc w:val="left"/>
      <w:pPr>
        <w:ind w:left="5760" w:hanging="360"/>
      </w:pPr>
    </w:lvl>
    <w:lvl w:ilvl="8" w:tplc="A816F53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747"/>
    <w:rsid w:val="00007FE4"/>
    <w:rsid w:val="002A45C1"/>
    <w:rsid w:val="002D7747"/>
    <w:rsid w:val="0038118A"/>
    <w:rsid w:val="003F5EC1"/>
    <w:rsid w:val="00446533"/>
    <w:rsid w:val="00491B9D"/>
    <w:rsid w:val="00562E72"/>
    <w:rsid w:val="005C0226"/>
    <w:rsid w:val="005E0B73"/>
    <w:rsid w:val="006320B9"/>
    <w:rsid w:val="007756E2"/>
    <w:rsid w:val="00844FDF"/>
    <w:rsid w:val="00886CA2"/>
    <w:rsid w:val="008B1897"/>
    <w:rsid w:val="00A0629A"/>
    <w:rsid w:val="00A65B23"/>
    <w:rsid w:val="00A743B3"/>
    <w:rsid w:val="00AC4C2A"/>
    <w:rsid w:val="00B54EEC"/>
    <w:rsid w:val="00B83109"/>
    <w:rsid w:val="00C84D32"/>
    <w:rsid w:val="00DB7A40"/>
    <w:rsid w:val="00E70401"/>
    <w:rsid w:val="00FC4F1E"/>
    <w:rsid w:val="01CCA490"/>
    <w:rsid w:val="02AC7405"/>
    <w:rsid w:val="04287D7F"/>
    <w:rsid w:val="09F3E80D"/>
    <w:rsid w:val="112F3771"/>
    <w:rsid w:val="1496E4B6"/>
    <w:rsid w:val="22C70873"/>
    <w:rsid w:val="26A57744"/>
    <w:rsid w:val="294D62AF"/>
    <w:rsid w:val="2AD6ACD1"/>
    <w:rsid w:val="2E717D44"/>
    <w:rsid w:val="2F426018"/>
    <w:rsid w:val="3097DD4C"/>
    <w:rsid w:val="32FAADB8"/>
    <w:rsid w:val="38547BF8"/>
    <w:rsid w:val="3A566A9C"/>
    <w:rsid w:val="46E3519D"/>
    <w:rsid w:val="4BCF6D5D"/>
    <w:rsid w:val="533B7407"/>
    <w:rsid w:val="5A1E5426"/>
    <w:rsid w:val="6005A1A7"/>
    <w:rsid w:val="666E6A38"/>
    <w:rsid w:val="6DE01BBB"/>
    <w:rsid w:val="6E51B641"/>
    <w:rsid w:val="70367E13"/>
    <w:rsid w:val="76FA20B8"/>
    <w:rsid w:val="791B5FD0"/>
    <w:rsid w:val="7C4BDF70"/>
    <w:rsid w:val="7F934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F45F2ED"/>
  <w15:chartTrackingRefBased/>
  <w15:docId w15:val="{21A3DB42-A0B1-4583-BBF8-2F2ABA7BA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D77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359</Words>
  <Characters>2366</Characters>
  <Application>Microsoft Office Word</Application>
  <DocSecurity>0</DocSecurity>
  <Lines>109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Andro Vrdoljak</cp:lastModifiedBy>
  <cp:revision>2</cp:revision>
  <dcterms:created xsi:type="dcterms:W3CDTF">2020-09-17T07:48:00Z</dcterms:created>
  <dcterms:modified xsi:type="dcterms:W3CDTF">2020-10-05T17:45:00Z</dcterms:modified>
</cp:coreProperties>
</file>