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004" w:type="dxa"/>
        <w:tblLayout w:type="fixed"/>
        <w:tblLook w:val="04A0" w:firstRow="1" w:lastRow="0" w:firstColumn="1" w:lastColumn="0" w:noHBand="0" w:noVBand="1"/>
      </w:tblPr>
      <w:tblGrid>
        <w:gridCol w:w="4668"/>
        <w:gridCol w:w="4668"/>
        <w:gridCol w:w="4668"/>
      </w:tblGrid>
      <w:tr w:rsidR="2CDC7364" w:rsidRPr="00BB7BBB" w14:paraId="4ACE4DEE" w14:textId="77777777" w:rsidTr="00BB7BBB">
        <w:trPr>
          <w:trHeight w:val="405"/>
        </w:trPr>
        <w:tc>
          <w:tcPr>
            <w:tcW w:w="4668" w:type="dxa"/>
            <w:vAlign w:val="center"/>
          </w:tcPr>
          <w:p w14:paraId="5168A5DB" w14:textId="2B9F9F65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TRAŽENE TEHNIČKE SPECIFIKACIJE</w:t>
            </w:r>
          </w:p>
        </w:tc>
        <w:tc>
          <w:tcPr>
            <w:tcW w:w="4668" w:type="dxa"/>
            <w:vAlign w:val="center"/>
          </w:tcPr>
          <w:p w14:paraId="1AB2A6F6" w14:textId="1F0C4924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PONUĐENE TEHNIČKE SPECIFIKACIJE</w:t>
            </w:r>
          </w:p>
        </w:tc>
        <w:tc>
          <w:tcPr>
            <w:tcW w:w="4668" w:type="dxa"/>
            <w:vAlign w:val="center"/>
          </w:tcPr>
          <w:p w14:paraId="3C2863FA" w14:textId="6F277E62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REFERENCE</w:t>
            </w:r>
          </w:p>
        </w:tc>
      </w:tr>
      <w:tr w:rsidR="2CDC7364" w:rsidRPr="00BB7BBB" w14:paraId="3C0346CB" w14:textId="77777777" w:rsidTr="00BB7BBB">
        <w:trPr>
          <w:trHeight w:val="405"/>
        </w:trPr>
        <w:tc>
          <w:tcPr>
            <w:tcW w:w="14004" w:type="dxa"/>
            <w:gridSpan w:val="3"/>
            <w:vAlign w:val="center"/>
          </w:tcPr>
          <w:p w14:paraId="7D63BCCF" w14:textId="5A76C50F" w:rsidR="08C27EEB" w:rsidRPr="00BB7BBB" w:rsidRDefault="08C27EEB" w:rsidP="2CDC736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2.4 ICP-MS/MS - vezani sustav induktivno spregnuta plazma s vezana dva </w:t>
            </w:r>
            <w:proofErr w:type="spellStart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kvadropola</w:t>
            </w:r>
            <w:proofErr w:type="spellEnd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masa, </w:t>
            </w:r>
            <w:proofErr w:type="spellStart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autosamplerom</w:t>
            </w:r>
            <w:proofErr w:type="spellEnd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i mogućnošću on-line unošenja internog standarda</w:t>
            </w:r>
          </w:p>
          <w:p w14:paraId="61BC2FE4" w14:textId="4D9A1472" w:rsidR="2CDC7364" w:rsidRPr="00BB7BBB" w:rsidRDefault="2CDC7364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FD9CAC" w14:textId="204E3320" w:rsidR="08C27EEB" w:rsidRPr="00BB7BBB" w:rsidRDefault="08C27EEB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Proizvođač:________________________________________________________________________</w:t>
            </w:r>
          </w:p>
          <w:p w14:paraId="103BC115" w14:textId="015D18A4" w:rsidR="08C27EEB" w:rsidRPr="00BB7BBB" w:rsidRDefault="08C27EEB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Model: _____________________________________________________________________________</w:t>
            </w:r>
          </w:p>
        </w:tc>
      </w:tr>
      <w:tr w:rsidR="053C2EA7" w:rsidRPr="00BB7BBB" w14:paraId="68CFCF4F" w14:textId="77777777" w:rsidTr="00BB7BBB">
        <w:trPr>
          <w:trHeight w:val="885"/>
        </w:trPr>
        <w:tc>
          <w:tcPr>
            <w:tcW w:w="14004" w:type="dxa"/>
            <w:gridSpan w:val="3"/>
            <w:vAlign w:val="center"/>
          </w:tcPr>
          <w:p w14:paraId="5B697C61" w14:textId="4B5D607A" w:rsidR="1222EAFC" w:rsidRPr="00BB7BBB" w:rsidRDefault="1222EAFC" w:rsidP="053C2EA7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BB7BBB">
              <w:rPr>
                <w:rFonts w:ascii="Calibri" w:eastAsia="Calibri" w:hAnsi="Calibri" w:cs="Calibri"/>
              </w:rPr>
              <w:t>Općenite karakteristike:</w:t>
            </w:r>
          </w:p>
        </w:tc>
      </w:tr>
      <w:tr w:rsidR="2CDC7364" w:rsidRPr="00BB7BBB" w14:paraId="05CFFDA1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4366C08E" w14:textId="437D6E5A" w:rsidR="08C27EEB" w:rsidRPr="00BB7BBB" w:rsidRDefault="08C27EE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se mora sastojati od dva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masa frekvencije minimalno 3MHz ili više 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oktopolnog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reakcijsko/kolizijskog sustava u nizu (koji omogućuje efikasno uklanjanje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poliatomskih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smetnji)</w:t>
            </w:r>
          </w:p>
        </w:tc>
        <w:tc>
          <w:tcPr>
            <w:tcW w:w="4668" w:type="dxa"/>
            <w:vAlign w:val="center"/>
          </w:tcPr>
          <w:p w14:paraId="47C0848A" w14:textId="238841C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7DE4D0A" w14:textId="49A9D41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3B5C2CE9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7600FE97" w14:textId="49E1CD8B" w:rsidR="57E2864E" w:rsidRPr="00BB7BBB" w:rsidRDefault="57E2864E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1.2. </w:t>
            </w:r>
            <w:r w:rsidR="2CDC7364" w:rsidRPr="00BB7BBB">
              <w:rPr>
                <w:rFonts w:ascii="Calibri" w:eastAsia="Calibri" w:hAnsi="Calibri" w:cs="Calibri"/>
              </w:rPr>
              <w:t xml:space="preserve">Prvi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 biti smješten prije kolizijsko/reakcijskog sustava kako bi se efikasno uklonile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neciljane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mase</w:t>
            </w:r>
          </w:p>
        </w:tc>
        <w:tc>
          <w:tcPr>
            <w:tcW w:w="4668" w:type="dxa"/>
            <w:vAlign w:val="center"/>
          </w:tcPr>
          <w:p w14:paraId="72CD8AD3" w14:textId="59E343E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F95AE30" w14:textId="63542E4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3D085DA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3D7A1B68" w14:textId="39634CCD" w:rsidR="05C1563D" w:rsidRPr="00BB7BBB" w:rsidRDefault="05C1563D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1.3. </w:t>
            </w:r>
            <w:r w:rsidR="2CDC7364" w:rsidRPr="00BB7BBB">
              <w:rPr>
                <w:rFonts w:ascii="Calibri" w:eastAsia="Calibri" w:hAnsi="Calibri" w:cs="Calibri"/>
              </w:rPr>
              <w:t xml:space="preserve">Prvi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 imati mogućnost rada kao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maseni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filter) pri 1 atomskoj jedinici mase (1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), što omogućuje funkciju rada instrumenta u MS/MS načinu rada</w:t>
            </w:r>
          </w:p>
        </w:tc>
        <w:tc>
          <w:tcPr>
            <w:tcW w:w="4668" w:type="dxa"/>
            <w:vAlign w:val="center"/>
          </w:tcPr>
          <w:p w14:paraId="42BCD1D1" w14:textId="5AB70CA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A3D1B6A" w14:textId="0960FCE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D6BA50B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10EEA2A4" w14:textId="7BA217DD" w:rsidR="031C02AB" w:rsidRPr="00BB7BBB" w:rsidRDefault="031C02A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1.4. </w:t>
            </w:r>
            <w:r w:rsidR="2CDC7364" w:rsidRPr="00BB7BBB">
              <w:rPr>
                <w:rFonts w:ascii="Calibri" w:eastAsia="Calibri" w:hAnsi="Calibri" w:cs="Calibri"/>
              </w:rPr>
              <w:t xml:space="preserve">Prvi i drugi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moraju imati mogućnost rada kao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maseni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filteri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filter)</w:t>
            </w:r>
          </w:p>
        </w:tc>
        <w:tc>
          <w:tcPr>
            <w:tcW w:w="4668" w:type="dxa"/>
            <w:vAlign w:val="center"/>
          </w:tcPr>
          <w:p w14:paraId="4330E6C9" w14:textId="2F6D85B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2A77576" w14:textId="08E4E88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B7FBD6C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3942BE07" w14:textId="16990792" w:rsidR="7DFF209B" w:rsidRPr="00BB7BBB" w:rsidRDefault="7DFF209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1.5. </w:t>
            </w:r>
            <w:r w:rsidR="2CDC7364" w:rsidRPr="00BB7BBB">
              <w:rPr>
                <w:rFonts w:ascii="Calibri" w:eastAsia="Calibri" w:hAnsi="Calibri" w:cs="Calibri"/>
              </w:rPr>
              <w:t xml:space="preserve">Drugi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 omogućiti selekciju ciljanih iona nakon izlaska iz reakcijsko/kolizijskog sustava</w:t>
            </w:r>
          </w:p>
        </w:tc>
        <w:tc>
          <w:tcPr>
            <w:tcW w:w="4668" w:type="dxa"/>
            <w:vAlign w:val="center"/>
          </w:tcPr>
          <w:p w14:paraId="24E3EC9E" w14:textId="6630854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0E75B51" w14:textId="0A1AADA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EE91C72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1A44D9E5" w14:textId="18695725" w:rsidR="240CCBC9" w:rsidRPr="00BB7BBB" w:rsidRDefault="240CCBC9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 xml:space="preserve">1.6. </w:t>
            </w:r>
            <w:r w:rsidR="2CDC7364" w:rsidRPr="00BB7BBB">
              <w:rPr>
                <w:rFonts w:ascii="Calibri" w:eastAsia="Calibri" w:hAnsi="Calibri" w:cs="Calibri"/>
              </w:rPr>
              <w:t xml:space="preserve">MS/MS način rada mora omogućiti kontrolirano i efikasno uklanjanje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poliatomskih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smetnji u kolizijsko/reakcijskoj ćeliji</w:t>
            </w:r>
          </w:p>
        </w:tc>
        <w:tc>
          <w:tcPr>
            <w:tcW w:w="4668" w:type="dxa"/>
            <w:vAlign w:val="center"/>
          </w:tcPr>
          <w:p w14:paraId="14F7818A" w14:textId="5E5110C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A6BDE63" w14:textId="208C08E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2EF6C0F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5CC9DB3D" w14:textId="56B9D6B9" w:rsidR="4F13C781" w:rsidRPr="00BB7BBB" w:rsidRDefault="4F13C78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1.7. </w:t>
            </w:r>
            <w:r w:rsidR="2CDC7364" w:rsidRPr="00BB7BBB">
              <w:rPr>
                <w:rFonts w:ascii="Calibri" w:eastAsia="Calibri" w:hAnsi="Calibri" w:cs="Calibri"/>
              </w:rPr>
              <w:t xml:space="preserve">Raspon masa prvog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: 2-240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ili šire</w:t>
            </w:r>
          </w:p>
        </w:tc>
        <w:tc>
          <w:tcPr>
            <w:tcW w:w="4668" w:type="dxa"/>
            <w:vAlign w:val="center"/>
          </w:tcPr>
          <w:p w14:paraId="47388190" w14:textId="7D1BB85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ECE9EC9" w14:textId="4E6AD69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100111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C4F0AD7" w14:textId="33ADE499" w:rsidR="5C883C1D" w:rsidRPr="00BB7BBB" w:rsidRDefault="5C883C1D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1.8. </w:t>
            </w:r>
            <w:r w:rsidR="2CDC7364" w:rsidRPr="00BB7BBB">
              <w:rPr>
                <w:rFonts w:ascii="Calibri" w:eastAsia="Calibri" w:hAnsi="Calibri" w:cs="Calibri"/>
              </w:rPr>
              <w:t xml:space="preserve">Raspon masa drugog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: 2-270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ili šire</w:t>
            </w:r>
          </w:p>
        </w:tc>
        <w:tc>
          <w:tcPr>
            <w:tcW w:w="4668" w:type="dxa"/>
            <w:vAlign w:val="center"/>
          </w:tcPr>
          <w:p w14:paraId="49DD9E62" w14:textId="4F84377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13AE5DD8" w14:textId="63CF303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C16EEC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28DFF98" w14:textId="37647497" w:rsidR="00EBF15E" w:rsidRPr="00BB7BBB" w:rsidRDefault="00EBF15E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1.9. </w:t>
            </w:r>
            <w:r w:rsidR="2CDC7364" w:rsidRPr="00BB7BBB">
              <w:rPr>
                <w:rFonts w:ascii="Calibri" w:eastAsia="Calibri" w:hAnsi="Calibri" w:cs="Calibri"/>
              </w:rPr>
              <w:t>Vrijeme zadržavanja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dwell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time): 100µs ili bolje</w:t>
            </w:r>
          </w:p>
        </w:tc>
        <w:tc>
          <w:tcPr>
            <w:tcW w:w="4668" w:type="dxa"/>
            <w:vAlign w:val="center"/>
          </w:tcPr>
          <w:p w14:paraId="7BBF0875" w14:textId="4996508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30A94F0" w14:textId="1227E5F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7C9B2B6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3B71AD3A" w14:textId="1F7D7F9D" w:rsidR="58F6A568" w:rsidRPr="00BB7BBB" w:rsidRDefault="58F6A568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1.10. </w:t>
            </w:r>
            <w:r w:rsidR="2CDC7364" w:rsidRPr="00BB7BBB">
              <w:rPr>
                <w:rFonts w:ascii="Calibri" w:eastAsia="Calibri" w:hAnsi="Calibri" w:cs="Calibri"/>
              </w:rPr>
              <w:t>RF generator frekvencije 27 MHz i raspona snage 550W-1600W ili šire</w:t>
            </w:r>
          </w:p>
        </w:tc>
        <w:tc>
          <w:tcPr>
            <w:tcW w:w="4668" w:type="dxa"/>
            <w:vAlign w:val="center"/>
          </w:tcPr>
          <w:p w14:paraId="7BD6F622" w14:textId="6E30983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DB2FCEE" w14:textId="15D18B7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A06CA6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85E8347" w14:textId="0FC617A6" w:rsidR="58F6A568" w:rsidRPr="00BB7BBB" w:rsidRDefault="58F6A568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1.11. </w:t>
            </w:r>
            <w:r w:rsidR="2CDC7364" w:rsidRPr="00BB7BBB">
              <w:rPr>
                <w:rFonts w:ascii="Calibri" w:eastAsia="Calibri" w:hAnsi="Calibri" w:cs="Calibri"/>
              </w:rPr>
              <w:t>Instrument se mora sastojati od konusa (Ni ili Pt) koji se brzo i jednostavno zamjenjuju i održavaju</w:t>
            </w:r>
          </w:p>
        </w:tc>
        <w:tc>
          <w:tcPr>
            <w:tcW w:w="4668" w:type="dxa"/>
            <w:vAlign w:val="center"/>
          </w:tcPr>
          <w:p w14:paraId="258D1827" w14:textId="415B584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559450E" w14:textId="16F4D2A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C4505A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23A07EEE" w14:textId="4414D949" w:rsidR="411AE754" w:rsidRPr="00BB7BBB" w:rsidRDefault="411AE75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1.12. </w:t>
            </w:r>
            <w:r w:rsidR="2CDC7364" w:rsidRPr="00BB7BBB">
              <w:rPr>
                <w:rFonts w:ascii="Calibri" w:eastAsia="Calibri" w:hAnsi="Calibri" w:cs="Calibri"/>
              </w:rPr>
              <w:t>Broj priključaka za kolizijsko/reakcijske plinove: najmanje 4</w:t>
            </w:r>
          </w:p>
        </w:tc>
        <w:tc>
          <w:tcPr>
            <w:tcW w:w="4668" w:type="dxa"/>
            <w:vAlign w:val="center"/>
          </w:tcPr>
          <w:p w14:paraId="51463866" w14:textId="65C535F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1B1880C" w14:textId="0DCB0D8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6848AC1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7576ECE" w14:textId="2874B834" w:rsidR="7A1293C4" w:rsidRPr="00BB7BBB" w:rsidRDefault="7A1293C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1.13.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mora imati mogućnost tri načina rada: </w:t>
            </w:r>
          </w:p>
          <w:p w14:paraId="569FD390" w14:textId="1280CDA0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- Standardni, bez kolizijsko/reakcijskog plina</w:t>
            </w:r>
          </w:p>
          <w:p w14:paraId="720F8A4A" w14:textId="094B8CA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  <w:sz w:val="17"/>
                <w:szCs w:val="17"/>
              </w:rPr>
            </w:pPr>
            <w:r w:rsidRPr="00BB7BBB">
              <w:rPr>
                <w:rFonts w:ascii="Calibri" w:eastAsia="Calibri" w:hAnsi="Calibri" w:cs="Calibri"/>
              </w:rPr>
              <w:t>- Kolizijsko/reakcijski koristeći He ili O</w:t>
            </w:r>
            <w:r w:rsidRPr="00BB7BBB">
              <w:rPr>
                <w:rFonts w:ascii="Calibri" w:eastAsia="Calibri" w:hAnsi="Calibri" w:cs="Calibri"/>
                <w:vertAlign w:val="subscript"/>
              </w:rPr>
              <w:t>2</w:t>
            </w:r>
          </w:p>
          <w:p w14:paraId="268F1F14" w14:textId="2338490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- Dinamičko reakcijski, koristeći reaktivni plin</w:t>
            </w:r>
          </w:p>
        </w:tc>
        <w:tc>
          <w:tcPr>
            <w:tcW w:w="4668" w:type="dxa"/>
            <w:vAlign w:val="center"/>
          </w:tcPr>
          <w:p w14:paraId="6684B666" w14:textId="1E694EC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A6EAD9D" w14:textId="2C23AA4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D10181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3150B9E" w14:textId="2207F625" w:rsidR="7C66BB71" w:rsidRPr="00BB7BBB" w:rsidRDefault="7C66BB7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1.14. </w:t>
            </w:r>
            <w:r w:rsidR="2CDC7364" w:rsidRPr="00BB7BBB">
              <w:rPr>
                <w:rFonts w:ascii="Calibri" w:eastAsia="Calibri" w:hAnsi="Calibri" w:cs="Calibri"/>
              </w:rPr>
              <w:t>U potpunosti računalno kontrolirano, automatsko XYZ pozicioniranje baklje s pomacima od 0,1 mm ili manje</w:t>
            </w:r>
          </w:p>
        </w:tc>
        <w:tc>
          <w:tcPr>
            <w:tcW w:w="4668" w:type="dxa"/>
            <w:vAlign w:val="center"/>
          </w:tcPr>
          <w:p w14:paraId="696902A7" w14:textId="742C2EE8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5DBAD483" w14:textId="7376EEC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87791E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997EEEB" w14:textId="450D1FDF" w:rsidR="1B255241" w:rsidRPr="00BB7BBB" w:rsidRDefault="1B25524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 xml:space="preserve">1.15. </w:t>
            </w:r>
            <w:r w:rsidR="2CDC7364" w:rsidRPr="00BB7BBB">
              <w:rPr>
                <w:rFonts w:ascii="Calibri" w:eastAsia="Calibri" w:hAnsi="Calibri" w:cs="Calibri"/>
              </w:rPr>
              <w:t>Vakuumski sustav instrumenta mora se sastojati od minimalno 3 pumpe s mogućnošću automatskog pokretanja</w:t>
            </w:r>
          </w:p>
        </w:tc>
        <w:tc>
          <w:tcPr>
            <w:tcW w:w="4668" w:type="dxa"/>
            <w:vAlign w:val="center"/>
          </w:tcPr>
          <w:p w14:paraId="3FF5D155" w14:textId="77B9C18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5AB1DCDC" w14:textId="34B1A27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8B782F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36D4D04" w14:textId="5AB726B7" w:rsidR="1B255241" w:rsidRPr="00BB7BBB" w:rsidRDefault="1B25524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1.16. </w:t>
            </w:r>
            <w:r w:rsidR="2CDC7364" w:rsidRPr="00BB7BBB">
              <w:rPr>
                <w:rFonts w:ascii="Calibri" w:eastAsia="Calibri" w:hAnsi="Calibri" w:cs="Calibri"/>
              </w:rPr>
              <w:t>Preciznost omjera izotopa srebra (Ag(107)/Ag(109) (%RSD)): &lt;0,2 % ili bolje</w:t>
            </w:r>
          </w:p>
        </w:tc>
        <w:tc>
          <w:tcPr>
            <w:tcW w:w="4668" w:type="dxa"/>
            <w:vAlign w:val="center"/>
          </w:tcPr>
          <w:p w14:paraId="2D3F5D51" w14:textId="1868843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8BAFC12" w14:textId="2584B35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4E035E9" w14:textId="77777777" w:rsidTr="00BB7BBB">
        <w:trPr>
          <w:trHeight w:val="1545"/>
        </w:trPr>
        <w:tc>
          <w:tcPr>
            <w:tcW w:w="4668" w:type="dxa"/>
            <w:vAlign w:val="center"/>
          </w:tcPr>
          <w:p w14:paraId="33D23CA6" w14:textId="6612BECE" w:rsidR="63BB8D8A" w:rsidRPr="00BB7BBB" w:rsidRDefault="63BB8D8A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1.17. </w:t>
            </w:r>
            <w:r w:rsidR="2CDC7364" w:rsidRPr="00BB7BBB">
              <w:rPr>
                <w:rFonts w:ascii="Calibri" w:eastAsia="Calibri" w:hAnsi="Calibri" w:cs="Calibri"/>
              </w:rPr>
              <w:t>Osjetljivost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Mcps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/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ppm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) pri standardnim uvjetima rada:  </w:t>
            </w:r>
          </w:p>
          <w:p w14:paraId="5CFDD452" w14:textId="18F0D05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1)Li(7): 150 ili bolje </w:t>
            </w:r>
          </w:p>
          <w:p w14:paraId="5171B930" w14:textId="19063593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2)Y(89): 500 ili bolje</w:t>
            </w:r>
          </w:p>
          <w:p w14:paraId="0EEA82DD" w14:textId="28D2AB83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3)Tl(205): 300 ili bolje</w:t>
            </w:r>
          </w:p>
          <w:p w14:paraId="30C86006" w14:textId="43F7798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4) Co(59): 200 ili bolje</w:t>
            </w:r>
          </w:p>
          <w:p w14:paraId="02C318F6" w14:textId="4619352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5) In(115): 400 ili bolje</w:t>
            </w:r>
          </w:p>
        </w:tc>
        <w:tc>
          <w:tcPr>
            <w:tcW w:w="4668" w:type="dxa"/>
            <w:vAlign w:val="center"/>
          </w:tcPr>
          <w:p w14:paraId="766EBA04" w14:textId="25A88AC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83C3E9B" w14:textId="08219C0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949B6E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58F0862" w14:textId="5C8BE301" w:rsidR="67534E2B" w:rsidRPr="00BB7BBB" w:rsidRDefault="67534E2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1.18. </w:t>
            </w:r>
            <w:r w:rsidR="2CDC7364" w:rsidRPr="00BB7BBB">
              <w:rPr>
                <w:rFonts w:ascii="Calibri" w:eastAsia="Calibri" w:hAnsi="Calibri" w:cs="Calibri"/>
              </w:rPr>
              <w:t xml:space="preserve">Efikasnost plazme u razdvajanju oksida </w:t>
            </w:r>
            <w:r w:rsidRPr="00BB7BBB">
              <w:br/>
            </w:r>
            <w:r w:rsidR="2CDC7364" w:rsidRPr="00BB7BBB">
              <w:rPr>
                <w:rFonts w:ascii="Calibri" w:eastAsia="Calibri" w:hAnsi="Calibri" w:cs="Calibri"/>
              </w:rPr>
              <w:t>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CeO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+/Ce+ ): maksimalno 2 %</w:t>
            </w:r>
          </w:p>
        </w:tc>
        <w:tc>
          <w:tcPr>
            <w:tcW w:w="4668" w:type="dxa"/>
            <w:vAlign w:val="center"/>
          </w:tcPr>
          <w:p w14:paraId="7A0AD788" w14:textId="1B14B96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5CB3E43" w14:textId="7777EAE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28F9A66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7121EE68" w14:textId="7A6B9C85" w:rsidR="423B0A8F" w:rsidRPr="00BB7BBB" w:rsidRDefault="423B0A8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1.19. </w:t>
            </w:r>
            <w:r w:rsidR="2CDC7364" w:rsidRPr="00BB7BBB">
              <w:rPr>
                <w:rFonts w:ascii="Calibri" w:eastAsia="Calibri" w:hAnsi="Calibri" w:cs="Calibri"/>
              </w:rPr>
              <w:t>Efikasnost plazme u razdvajanju dvostruko nabijenih iona (Ce++/Ce+): maksimalno 3 %</w:t>
            </w:r>
          </w:p>
        </w:tc>
        <w:tc>
          <w:tcPr>
            <w:tcW w:w="4668" w:type="dxa"/>
            <w:vAlign w:val="center"/>
          </w:tcPr>
          <w:p w14:paraId="3C42345F" w14:textId="5348347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744AF46" w14:textId="6887B840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E30145F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FF976CC" w14:textId="4A3349B7" w:rsidR="423B0A8F" w:rsidRPr="00BB7BBB" w:rsidRDefault="423B0A8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1.20. </w:t>
            </w:r>
            <w:r w:rsidR="2CDC7364" w:rsidRPr="00BB7BBB">
              <w:rPr>
                <w:rFonts w:ascii="Calibri" w:eastAsia="Calibri" w:hAnsi="Calibri" w:cs="Calibri"/>
              </w:rPr>
              <w:t>Limiti detekcije: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ppt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) pri standardnim uvjetima rada:</w:t>
            </w:r>
          </w:p>
          <w:p w14:paraId="5B4EA30C" w14:textId="39E35C7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 Bez plina:</w:t>
            </w:r>
          </w:p>
          <w:p w14:paraId="3F80E633" w14:textId="5D168783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1) Be(9): 0,1 ili bolje  </w:t>
            </w:r>
          </w:p>
          <w:p w14:paraId="2D4876DE" w14:textId="71A12AF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2) In(115): 0,06 ili bolje</w:t>
            </w:r>
          </w:p>
          <w:p w14:paraId="0D75DED9" w14:textId="14BBDD7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Rad s He:</w:t>
            </w:r>
          </w:p>
          <w:p w14:paraId="3847CB08" w14:textId="6562207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4) As(75): 20 ili bolje</w:t>
            </w:r>
          </w:p>
          <w:p w14:paraId="6F245F39" w14:textId="1BF1473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5) Se(78): 40 ili bolje</w:t>
            </w:r>
          </w:p>
          <w:p w14:paraId="51C3E707" w14:textId="1EA84B3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Rad s O</w:t>
            </w:r>
            <w:r w:rsidRPr="00BB7BBB">
              <w:rPr>
                <w:rFonts w:ascii="Calibri" w:eastAsia="Calibri" w:hAnsi="Calibri" w:cs="Calibri"/>
                <w:vertAlign w:val="subscript"/>
              </w:rPr>
              <w:t>2</w:t>
            </w:r>
            <w:r w:rsidRPr="00BB7BBB">
              <w:rPr>
                <w:rFonts w:ascii="Calibri" w:eastAsia="Calibri" w:hAnsi="Calibri" w:cs="Calibri"/>
              </w:rPr>
              <w:t>:</w:t>
            </w:r>
          </w:p>
          <w:p w14:paraId="1277947D" w14:textId="4C2C76A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7) S(SO+): 200 ili bolje</w:t>
            </w:r>
          </w:p>
          <w:p w14:paraId="2E70A13A" w14:textId="72DE297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8) P(PO+): 50 ili bolje</w:t>
            </w:r>
          </w:p>
        </w:tc>
        <w:tc>
          <w:tcPr>
            <w:tcW w:w="4668" w:type="dxa"/>
            <w:vAlign w:val="center"/>
          </w:tcPr>
          <w:p w14:paraId="2366174B" w14:textId="170B50A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9B66B2A" w14:textId="097F715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CAA89D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7259176" w14:textId="08F40658" w:rsidR="648F4D4F" w:rsidRPr="00BB7BBB" w:rsidRDefault="648F4D4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 xml:space="preserve">1.21. </w:t>
            </w:r>
            <w:r w:rsidR="2CDC7364" w:rsidRPr="00BB7BBB">
              <w:rPr>
                <w:rFonts w:ascii="Calibri" w:eastAsia="Calibri" w:hAnsi="Calibri" w:cs="Calibri"/>
              </w:rPr>
              <w:t>Zahtijevana stabilnost:</w:t>
            </w:r>
          </w:p>
          <w:p w14:paraId="056893C1" w14:textId="59ACF0B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Kratkotrajna stabilnost (20 min ili manje),[%RSD]: </w:t>
            </w:r>
            <w:r w:rsidRPr="00BB7BBB">
              <w:br/>
            </w:r>
            <w:r w:rsidRPr="00BB7BBB">
              <w:rPr>
                <w:rFonts w:ascii="Calibri" w:eastAsia="Calibri" w:hAnsi="Calibri" w:cs="Calibri"/>
              </w:rPr>
              <w:t xml:space="preserve">≤ 3% </w:t>
            </w:r>
          </w:p>
          <w:p w14:paraId="50AA5A35" w14:textId="29E8E6F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Dugotrajna stabilnost (2 sata ili više),[%RSD]: ≤ 4%  </w:t>
            </w:r>
          </w:p>
        </w:tc>
        <w:tc>
          <w:tcPr>
            <w:tcW w:w="4668" w:type="dxa"/>
            <w:vAlign w:val="center"/>
          </w:tcPr>
          <w:p w14:paraId="48C00897" w14:textId="4EC4561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5B254A9" w14:textId="7D3DDC6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695850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EAB47C0" w14:textId="55FC8DB3" w:rsidR="1EAAA122" w:rsidRPr="00BB7BBB" w:rsidRDefault="1EAAA12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1.22. </w:t>
            </w:r>
            <w:r w:rsidR="2CDC7364" w:rsidRPr="00BB7BBB">
              <w:rPr>
                <w:rFonts w:ascii="Calibri" w:eastAsia="Calibri" w:hAnsi="Calibri" w:cs="Calibri"/>
              </w:rPr>
              <w:t xml:space="preserve">Pozadinski šum,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cps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(pri masama 9 i 238): ≤ 0,2</w:t>
            </w:r>
          </w:p>
        </w:tc>
        <w:tc>
          <w:tcPr>
            <w:tcW w:w="4668" w:type="dxa"/>
            <w:vAlign w:val="center"/>
          </w:tcPr>
          <w:p w14:paraId="54B1F96C" w14:textId="630E886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50064231" w14:textId="6AA4AD3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1BE5C97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3FF582DD" w14:textId="05D357DD" w:rsidR="05A6BA82" w:rsidRPr="00BB7BBB" w:rsidRDefault="05A6BA8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1.23. </w:t>
            </w:r>
            <w:r w:rsidR="2CDC7364" w:rsidRPr="00BB7BBB">
              <w:rPr>
                <w:rFonts w:ascii="Calibri" w:eastAsia="Calibri" w:hAnsi="Calibri" w:cs="Calibri"/>
              </w:rPr>
              <w:t>Instrument se mora sastojati od potpuno integriranog, automatiziranog i potpuno softverski kontroliranog i optimiziranog sustava koji omogućava izravnu analizu uzoraka s visokom koncentracijom ukupno otopljene čvrste tvari (25% TDS ili više)</w:t>
            </w:r>
          </w:p>
        </w:tc>
        <w:tc>
          <w:tcPr>
            <w:tcW w:w="4668" w:type="dxa"/>
            <w:vAlign w:val="center"/>
          </w:tcPr>
          <w:p w14:paraId="7BFEF3FC" w14:textId="7F56629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AF0E1E6" w14:textId="50E22EB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C751AB7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48DBCEC" w14:textId="7DA75DF7" w:rsidR="05A6BA82" w:rsidRPr="00BB7BBB" w:rsidRDefault="05A6BA8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1.24. </w:t>
            </w:r>
            <w:r w:rsidR="2CDC7364" w:rsidRPr="00BB7BBB">
              <w:rPr>
                <w:rFonts w:ascii="Calibri" w:eastAsia="Calibri" w:hAnsi="Calibri" w:cs="Calibri"/>
              </w:rPr>
              <w:t>Linearno-dinamičko područje detektora: 10 redova veličine ili više</w:t>
            </w:r>
          </w:p>
        </w:tc>
        <w:tc>
          <w:tcPr>
            <w:tcW w:w="4668" w:type="dxa"/>
            <w:vAlign w:val="center"/>
          </w:tcPr>
          <w:p w14:paraId="4F075160" w14:textId="1F1CA3F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22893E6" w14:textId="0F87C3C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B0F2BAD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AE4A98D" w14:textId="2F93E868" w:rsidR="08123A92" w:rsidRPr="00BB7BBB" w:rsidRDefault="08123A9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1.25.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omogućava automatsko mjerenje i analizu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nanočestica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putem softverskog modula</w:t>
            </w:r>
          </w:p>
        </w:tc>
        <w:tc>
          <w:tcPr>
            <w:tcW w:w="4668" w:type="dxa"/>
            <w:vAlign w:val="center"/>
          </w:tcPr>
          <w:p w14:paraId="16B9321F" w14:textId="180D051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663FB1F" w14:textId="22F78613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379312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42BA53" w14:textId="5FC86F2F" w:rsidR="7AE32ABC" w:rsidRPr="00BB7BBB" w:rsidRDefault="7AE32ABC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1.26. </w:t>
            </w:r>
            <w:r w:rsidR="2CDC7364" w:rsidRPr="00BB7BBB">
              <w:rPr>
                <w:rFonts w:ascii="Calibri" w:eastAsia="Calibri" w:hAnsi="Calibri" w:cs="Calibri"/>
              </w:rPr>
              <w:t xml:space="preserve">Automatski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uzorkivač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Autosampler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) za ICP MS/MS s najmanje 300 mjesta</w:t>
            </w:r>
          </w:p>
        </w:tc>
        <w:tc>
          <w:tcPr>
            <w:tcW w:w="4668" w:type="dxa"/>
            <w:vAlign w:val="center"/>
          </w:tcPr>
          <w:p w14:paraId="063E2DA3" w14:textId="14ADA71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1B7ED79C" w14:textId="2C86FF8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53C2EA7" w:rsidRPr="00BB7BBB" w14:paraId="6B6F041E" w14:textId="77777777" w:rsidTr="00BB7BBB">
        <w:trPr>
          <w:trHeight w:val="930"/>
        </w:trPr>
        <w:tc>
          <w:tcPr>
            <w:tcW w:w="14004" w:type="dxa"/>
            <w:gridSpan w:val="3"/>
            <w:vAlign w:val="center"/>
          </w:tcPr>
          <w:p w14:paraId="2C52218A" w14:textId="58669FB1" w:rsidR="6F3616D8" w:rsidRPr="00BB7BBB" w:rsidRDefault="6F3616D8" w:rsidP="053C2EA7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BB7BBB">
              <w:rPr>
                <w:rFonts w:ascii="Calibri" w:eastAsia="Calibri" w:hAnsi="Calibri" w:cs="Calibri"/>
              </w:rPr>
              <w:t>Ostali zahtjevi:</w:t>
            </w:r>
          </w:p>
        </w:tc>
      </w:tr>
      <w:tr w:rsidR="2CDC7364" w:rsidRPr="00BB7BBB" w14:paraId="2D9A3EEC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F3C6B22" w14:textId="1BBB5C5D" w:rsidR="62B0D927" w:rsidRPr="00BB7BBB" w:rsidRDefault="62B0D9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2.1. </w:t>
            </w:r>
            <w:r w:rsidR="2CDC7364" w:rsidRPr="00BB7BBB">
              <w:rPr>
                <w:rFonts w:ascii="Calibri" w:eastAsia="Calibri" w:hAnsi="Calibri" w:cs="Calibri"/>
              </w:rPr>
              <w:t xml:space="preserve">Uz instrument se mora isporučiti računalo odgovarajućih karakteristika potrebnih za rad </w:t>
            </w:r>
            <w:r w:rsidR="2CDC7364" w:rsidRPr="00BB7BBB">
              <w:rPr>
                <w:rFonts w:ascii="Calibri" w:eastAsia="Calibri" w:hAnsi="Calibri" w:cs="Calibri"/>
              </w:rPr>
              <w:lastRenderedPageBreak/>
              <w:t>ponuđenog sustava, laserski pisač, tipkovnica i miš</w:t>
            </w:r>
          </w:p>
        </w:tc>
        <w:tc>
          <w:tcPr>
            <w:tcW w:w="4668" w:type="dxa"/>
            <w:vAlign w:val="center"/>
          </w:tcPr>
          <w:p w14:paraId="7561CF0C" w14:textId="194018A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ABAC3CC" w14:textId="13F9448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C6372E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3A791E3" w14:textId="7C672627" w:rsidR="2DB6D127" w:rsidRPr="00BB7BBB" w:rsidRDefault="2DB6D1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2.2. </w:t>
            </w:r>
            <w:r w:rsidR="2CDC7364" w:rsidRPr="00BB7BBB">
              <w:rPr>
                <w:rFonts w:ascii="Calibri" w:eastAsia="Calibri" w:hAnsi="Calibri" w:cs="Calibri"/>
              </w:rPr>
              <w:t>Uz instrument se mora isporučiti operativni sustav sa softverskim paketom za upravljanje instrumentom koji omogućava dijagnostiku i održavanje instrumenta.</w:t>
            </w:r>
          </w:p>
        </w:tc>
        <w:tc>
          <w:tcPr>
            <w:tcW w:w="4668" w:type="dxa"/>
            <w:vAlign w:val="center"/>
          </w:tcPr>
          <w:p w14:paraId="23FE08C3" w14:textId="0F9658D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426ECA5" w14:textId="2EF0C01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608A0F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B1820E9" w14:textId="089E0BF2" w:rsidR="2DB6D127" w:rsidRPr="00BB7BBB" w:rsidRDefault="2DB6D1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2.3. </w:t>
            </w:r>
            <w:r w:rsidR="2CDC7364" w:rsidRPr="00BB7BBB">
              <w:rPr>
                <w:rFonts w:ascii="Calibri" w:eastAsia="Calibri" w:hAnsi="Calibri" w:cs="Calibri"/>
              </w:rPr>
              <w:t>Uz instrument se moraju isporučiti najmanje dvije standardne otopine elemenata i najmanje dvije otopine za ugađanje instrumenta, volumena minimalno 100 ml.</w:t>
            </w:r>
          </w:p>
        </w:tc>
        <w:tc>
          <w:tcPr>
            <w:tcW w:w="4668" w:type="dxa"/>
            <w:vAlign w:val="center"/>
          </w:tcPr>
          <w:p w14:paraId="07CDD18C" w14:textId="2C86BC1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1DBCCF0" w14:textId="36E79F7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33557BD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77610DB" w14:textId="36299437" w:rsidR="2DB6D127" w:rsidRPr="00BB7BBB" w:rsidRDefault="2DB6D1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2.4. </w:t>
            </w:r>
            <w:r w:rsidR="2CDC7364" w:rsidRPr="00BB7BBB">
              <w:rPr>
                <w:rFonts w:ascii="Calibri" w:eastAsia="Calibri" w:hAnsi="Calibri" w:cs="Calibri"/>
              </w:rPr>
              <w:t xml:space="preserve">Ponuditelj se obvezuje pripremiti odgovarajući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odsis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(ventilacijski sustav) potreban za instalaciju i rad uređaja.</w:t>
            </w:r>
          </w:p>
        </w:tc>
        <w:tc>
          <w:tcPr>
            <w:tcW w:w="4668" w:type="dxa"/>
            <w:vAlign w:val="center"/>
          </w:tcPr>
          <w:p w14:paraId="5924D819" w14:textId="0A911DF8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D8E85EA" w14:textId="6F0F708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17699E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1348F8" w14:textId="26869CE3" w:rsidR="43D02589" w:rsidRPr="00BB7BBB" w:rsidRDefault="43D02589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2.5. </w:t>
            </w:r>
            <w:r w:rsidR="2CDC7364" w:rsidRPr="00BB7BBB">
              <w:rPr>
                <w:rFonts w:ascii="Calibri" w:eastAsia="Calibri" w:hAnsi="Calibri" w:cs="Calibri"/>
              </w:rPr>
              <w:t xml:space="preserve">Uz instrument je potrebno isporučiti opremu potrebnu za normalno funkcioniranje, kao što je npr.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chiller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4668" w:type="dxa"/>
            <w:vAlign w:val="center"/>
          </w:tcPr>
          <w:p w14:paraId="780B97F7" w14:textId="3CE6A14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EA0BB60" w14:textId="5BEDE91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F165B7A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394CB1F" w14:textId="4E82D1EE" w:rsidR="29227FA2" w:rsidRPr="00BB7BBB" w:rsidRDefault="29227FA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2.6. </w:t>
            </w:r>
            <w:r w:rsidR="2CDC7364" w:rsidRPr="00BB7BBB">
              <w:rPr>
                <w:rFonts w:ascii="Calibri" w:eastAsia="Calibri" w:hAnsi="Calibri" w:cs="Calibri"/>
              </w:rPr>
              <w:t>Uz instrument je potrebno isporučiti i instalirati UPS odgovarajuće snage sukladno modelu ponuđenog ICP-MS instrumenta</w:t>
            </w:r>
          </w:p>
        </w:tc>
        <w:tc>
          <w:tcPr>
            <w:tcW w:w="4668" w:type="dxa"/>
            <w:vAlign w:val="center"/>
          </w:tcPr>
          <w:p w14:paraId="404CEF2D" w14:textId="5879985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37ACEF4" w14:textId="3A51521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14:paraId="3B10A26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DCE9B2" w14:textId="3C9F261C" w:rsidR="29227FA2" w:rsidRDefault="29227FA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2.7. </w:t>
            </w:r>
            <w:r w:rsidR="2CDC7364" w:rsidRPr="00BB7BBB">
              <w:rPr>
                <w:rFonts w:ascii="Calibri" w:eastAsia="Calibri" w:hAnsi="Calibri" w:cs="Calibri"/>
              </w:rPr>
              <w:t>Ponuditelj se obvezuje instalirati ponuđeni sustav i održati edukaciju za rad od strane aplikacijskog stručnjaka s valjanim certifikatom o osposobljenosti za do 3 osobe u trajanju 5 radnih dana (nakon uspješne instalacije opreme). Dodatno, napredna edukacija prema potrebama Naručitelja za do 3 osobe u trajanju od 3 dana.</w:t>
            </w:r>
            <w:bookmarkStart w:id="0" w:name="_GoBack"/>
            <w:bookmarkEnd w:id="0"/>
          </w:p>
        </w:tc>
        <w:tc>
          <w:tcPr>
            <w:tcW w:w="4668" w:type="dxa"/>
            <w:vAlign w:val="center"/>
          </w:tcPr>
          <w:p w14:paraId="03189F19" w14:textId="2035C2B8" w:rsidR="2CDC7364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4731F12" w14:textId="3575F9D0" w:rsidR="2CDC7364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</w:tbl>
    <w:p w14:paraId="76197597" w14:textId="61F66E29" w:rsidR="2CDC7364" w:rsidRDefault="2CDC7364" w:rsidP="2CDC7364"/>
    <w:sectPr w:rsidR="2CDC7364" w:rsidSect="00FE62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5E2B"/>
    <w:multiLevelType w:val="hybridMultilevel"/>
    <w:tmpl w:val="E820BA44"/>
    <w:lvl w:ilvl="0" w:tplc="7630A1F4">
      <w:start w:val="1"/>
      <w:numFmt w:val="decimal"/>
      <w:lvlText w:val="%1."/>
      <w:lvlJc w:val="left"/>
      <w:pPr>
        <w:ind w:left="720" w:hanging="360"/>
      </w:pPr>
    </w:lvl>
    <w:lvl w:ilvl="1" w:tplc="B980FC92">
      <w:start w:val="1"/>
      <w:numFmt w:val="lowerLetter"/>
      <w:lvlText w:val="%2."/>
      <w:lvlJc w:val="left"/>
      <w:pPr>
        <w:ind w:left="1440" w:hanging="360"/>
      </w:pPr>
    </w:lvl>
    <w:lvl w:ilvl="2" w:tplc="2640CBAA">
      <w:start w:val="1"/>
      <w:numFmt w:val="lowerRoman"/>
      <w:lvlText w:val="%3."/>
      <w:lvlJc w:val="right"/>
      <w:pPr>
        <w:ind w:left="2160" w:hanging="180"/>
      </w:pPr>
    </w:lvl>
    <w:lvl w:ilvl="3" w:tplc="B1D24C0E">
      <w:start w:val="1"/>
      <w:numFmt w:val="decimal"/>
      <w:lvlText w:val="%4."/>
      <w:lvlJc w:val="left"/>
      <w:pPr>
        <w:ind w:left="2880" w:hanging="360"/>
      </w:pPr>
    </w:lvl>
    <w:lvl w:ilvl="4" w:tplc="0B365F30">
      <w:start w:val="1"/>
      <w:numFmt w:val="lowerLetter"/>
      <w:lvlText w:val="%5."/>
      <w:lvlJc w:val="left"/>
      <w:pPr>
        <w:ind w:left="3600" w:hanging="360"/>
      </w:pPr>
    </w:lvl>
    <w:lvl w:ilvl="5" w:tplc="47F058DC">
      <w:start w:val="1"/>
      <w:numFmt w:val="lowerRoman"/>
      <w:lvlText w:val="%6."/>
      <w:lvlJc w:val="right"/>
      <w:pPr>
        <w:ind w:left="4320" w:hanging="180"/>
      </w:pPr>
    </w:lvl>
    <w:lvl w:ilvl="6" w:tplc="62BC46BC">
      <w:start w:val="1"/>
      <w:numFmt w:val="decimal"/>
      <w:lvlText w:val="%7."/>
      <w:lvlJc w:val="left"/>
      <w:pPr>
        <w:ind w:left="5040" w:hanging="360"/>
      </w:pPr>
    </w:lvl>
    <w:lvl w:ilvl="7" w:tplc="FEE2B7EC">
      <w:start w:val="1"/>
      <w:numFmt w:val="lowerLetter"/>
      <w:lvlText w:val="%8."/>
      <w:lvlJc w:val="left"/>
      <w:pPr>
        <w:ind w:left="5760" w:hanging="360"/>
      </w:pPr>
    </w:lvl>
    <w:lvl w:ilvl="8" w:tplc="584852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2E1"/>
    <w:rsid w:val="00130A6B"/>
    <w:rsid w:val="0017755E"/>
    <w:rsid w:val="002518E9"/>
    <w:rsid w:val="00346DD2"/>
    <w:rsid w:val="0037277A"/>
    <w:rsid w:val="003A018E"/>
    <w:rsid w:val="003B2F13"/>
    <w:rsid w:val="004A44AB"/>
    <w:rsid w:val="005E0E68"/>
    <w:rsid w:val="00850A5D"/>
    <w:rsid w:val="00AE43F2"/>
    <w:rsid w:val="00BB7BBB"/>
    <w:rsid w:val="00BC1078"/>
    <w:rsid w:val="00D136CD"/>
    <w:rsid w:val="00D55477"/>
    <w:rsid w:val="00DC7D63"/>
    <w:rsid w:val="00EBF15E"/>
    <w:rsid w:val="00ED7E11"/>
    <w:rsid w:val="00F567E7"/>
    <w:rsid w:val="00FE62E1"/>
    <w:rsid w:val="01367563"/>
    <w:rsid w:val="031C02AB"/>
    <w:rsid w:val="053C2EA7"/>
    <w:rsid w:val="05A6BA82"/>
    <w:rsid w:val="05C1563D"/>
    <w:rsid w:val="08123A92"/>
    <w:rsid w:val="08C27EEB"/>
    <w:rsid w:val="0D673135"/>
    <w:rsid w:val="1222EAFC"/>
    <w:rsid w:val="166A427D"/>
    <w:rsid w:val="1B255241"/>
    <w:rsid w:val="1EAAA122"/>
    <w:rsid w:val="240CCBC9"/>
    <w:rsid w:val="29227FA2"/>
    <w:rsid w:val="2CDC7364"/>
    <w:rsid w:val="2DB6D127"/>
    <w:rsid w:val="370AD2EA"/>
    <w:rsid w:val="411AE754"/>
    <w:rsid w:val="423B0A8F"/>
    <w:rsid w:val="43D02589"/>
    <w:rsid w:val="4F13C781"/>
    <w:rsid w:val="57E2864E"/>
    <w:rsid w:val="58F6A568"/>
    <w:rsid w:val="5A1949DB"/>
    <w:rsid w:val="5C883C1D"/>
    <w:rsid w:val="61F796A9"/>
    <w:rsid w:val="62B0D927"/>
    <w:rsid w:val="63BB8D8A"/>
    <w:rsid w:val="648F4D4F"/>
    <w:rsid w:val="67534E2B"/>
    <w:rsid w:val="6F3616D8"/>
    <w:rsid w:val="7A1293C4"/>
    <w:rsid w:val="7AE32ABC"/>
    <w:rsid w:val="7C66BB71"/>
    <w:rsid w:val="7D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2867"/>
  <w15:chartTrackingRefBased/>
  <w15:docId w15:val="{2EEAB97F-A943-4835-8395-69091821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701</Words>
  <Characters>4002</Characters>
  <Application>Microsoft Office Word</Application>
  <DocSecurity>0</DocSecurity>
  <Lines>33</Lines>
  <Paragraphs>9</Paragraphs>
  <ScaleCrop>false</ScaleCrop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2020-03-26T08:20:00Z</dcterms:created>
  <dcterms:modified xsi:type="dcterms:W3CDTF">2020-09-08T07:39:00Z</dcterms:modified>
</cp:coreProperties>
</file>