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7C" w:rsidRDefault="001C487C" w:rsidP="001C487C">
      <w:pPr>
        <w:spacing w:after="12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Dostavlja</w:t>
      </w:r>
      <w:r w:rsidR="004C2536" w:rsidRPr="008452FC">
        <w:rPr>
          <w:rFonts w:ascii="Arial" w:hAnsi="Arial" w:cs="Arial"/>
          <w:lang w:val="hr-HR"/>
        </w:rPr>
        <w:t xml:space="preserve"> osoba odgovorna za zaštitu od ionizirajućeg zračenja</w:t>
      </w:r>
      <w:r>
        <w:rPr>
          <w:rFonts w:ascii="Arial" w:hAnsi="Arial" w:cs="Arial"/>
          <w:lang w:val="hr-HR"/>
        </w:rPr>
        <w:t xml:space="preserve">. </w:t>
      </w:r>
    </w:p>
    <w:p w:rsidR="00C83C44" w:rsidRPr="008452FC" w:rsidRDefault="001C487C" w:rsidP="001C487C">
      <w:pPr>
        <w:spacing w:after="12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Popuniti velikim tiskanim slovima na ili računalu </w:t>
      </w: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8452FC" w:rsidRPr="008452FC" w:rsidTr="00227E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8452FC" w:rsidRPr="008452FC" w:rsidRDefault="008452FC" w:rsidP="001B39E4">
            <w:pPr>
              <w:spacing w:after="0" w:line="240" w:lineRule="auto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b w:val="0"/>
                <w:lang w:val="hr-HR"/>
              </w:rPr>
              <w:t xml:space="preserve">1. PODACI O NOSITELJU </w:t>
            </w:r>
            <w:r w:rsidRPr="008452FC">
              <w:rPr>
                <w:rFonts w:ascii="Arial" w:hAnsi="Arial" w:cs="Arial"/>
                <w:b w:val="0"/>
                <w:lang w:val="hr-HR"/>
              </w:rPr>
              <w:t>ODOBRENJA</w:t>
            </w: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Naziv nositelja odobrenja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i kućni broj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Poštanski broj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Mjesto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Osoba odgovorna za zaštitu od ionizirajućeg zračenja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1B39E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</w:tbl>
    <w:p w:rsidR="001B39E4" w:rsidRPr="008452FC" w:rsidRDefault="001B39E4" w:rsidP="001B39E4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Style w:val="LightList-Accent1"/>
        <w:tblpPr w:leftFromText="180" w:rightFromText="180" w:vertAnchor="text" w:horzAnchor="margin" w:tblpXSpec="center" w:tblpY="18"/>
        <w:tblW w:w="0" w:type="auto"/>
        <w:tblLook w:val="04A0" w:firstRow="1" w:lastRow="0" w:firstColumn="1" w:lastColumn="0" w:noHBand="0" w:noVBand="1"/>
      </w:tblPr>
      <w:tblGrid>
        <w:gridCol w:w="4217"/>
        <w:gridCol w:w="2109"/>
        <w:gridCol w:w="2109"/>
      </w:tblGrid>
      <w:tr w:rsidR="00C83C44" w:rsidRPr="008452FC" w:rsidTr="00C83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3"/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2. PODACI O POSLODAVCU IZLOŽENOG RADNIKA </w:t>
            </w: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Naziv poslodavca*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i kućni broj*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Poštanski broj*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Mjesto*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Telefon*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e-pošta*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početka dozimetrijskog nadzora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završetka dozimetrijskog nadzora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Kategorizacija izloženog radnika</w:t>
            </w:r>
          </w:p>
        </w:tc>
        <w:tc>
          <w:tcPr>
            <w:tcW w:w="2109" w:type="dxa"/>
            <w:tcBorders>
              <w:left w:val="single" w:sz="4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83C44" w:rsidRPr="008452FC" w:rsidRDefault="00C83C44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A</w:t>
            </w:r>
          </w:p>
        </w:tc>
        <w:tc>
          <w:tcPr>
            <w:tcW w:w="210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C83C44" w:rsidRPr="008452FC" w:rsidRDefault="00C83C44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B</w:t>
            </w:r>
          </w:p>
        </w:tc>
      </w:tr>
    </w:tbl>
    <w:p w:rsidR="00C83C44" w:rsidRPr="008452FC" w:rsidRDefault="00C83C44" w:rsidP="001B39E4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8452FC">
        <w:rPr>
          <w:rFonts w:ascii="Arial" w:hAnsi="Arial" w:cs="Arial"/>
          <w:sz w:val="20"/>
          <w:szCs w:val="20"/>
          <w:lang w:val="hr-HR"/>
        </w:rPr>
        <w:t>* Popuniti ako je različito od podataka pod 1.</w:t>
      </w:r>
      <w:r w:rsidR="00E44855" w:rsidRPr="008452FC">
        <w:rPr>
          <w:rFonts w:ascii="Arial" w:hAnsi="Arial" w:cs="Arial"/>
          <w:sz w:val="20"/>
          <w:szCs w:val="20"/>
          <w:lang w:val="hr-HR"/>
        </w:rPr>
        <w:t xml:space="preserve"> (vanjski izloženi radnik)</w:t>
      </w:r>
    </w:p>
    <w:p w:rsidR="00C83C44" w:rsidRPr="008452FC" w:rsidRDefault="00C83C44" w:rsidP="001B39E4">
      <w:pPr>
        <w:spacing w:after="0" w:line="240" w:lineRule="auto"/>
        <w:rPr>
          <w:rFonts w:ascii="Arial" w:hAnsi="Arial" w:cs="Arial"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2109"/>
        <w:gridCol w:w="2109"/>
      </w:tblGrid>
      <w:tr w:rsidR="001B39E4" w:rsidRPr="008452FC" w:rsidTr="00D1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top w:val="single" w:sz="8" w:space="0" w:color="4F81BD" w:themeColor="accent1"/>
            </w:tcBorders>
          </w:tcPr>
          <w:p w:rsidR="001B39E4" w:rsidRPr="008452FC" w:rsidRDefault="00C83C44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3</w:t>
            </w:r>
            <w:r w:rsidR="004C2536" w:rsidRPr="008452FC">
              <w:rPr>
                <w:rFonts w:ascii="Arial" w:hAnsi="Arial" w:cs="Arial"/>
                <w:b w:val="0"/>
                <w:lang w:val="hr-HR"/>
              </w:rPr>
              <w:t>. PODACI O IZLOŽENOM RADNIKU</w:t>
            </w:r>
          </w:p>
        </w:tc>
        <w:tc>
          <w:tcPr>
            <w:tcW w:w="4218" w:type="dxa"/>
            <w:gridSpan w:val="2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:rsidR="001B39E4" w:rsidRPr="008452FC" w:rsidRDefault="001B39E4" w:rsidP="00E0342A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Ime i prezime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OIB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Datum rođenja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4C2536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4C2536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Spol </w:t>
            </w:r>
          </w:p>
        </w:tc>
        <w:tc>
          <w:tcPr>
            <w:tcW w:w="2109" w:type="dxa"/>
            <w:tcBorders>
              <w:left w:val="single" w:sz="4" w:space="0" w:color="4F81BD" w:themeColor="accent1"/>
              <w:right w:val="single" w:sz="8" w:space="0" w:color="4F81BD" w:themeColor="accent1"/>
            </w:tcBorders>
          </w:tcPr>
          <w:p w:rsidR="004C2536" w:rsidRPr="008452FC" w:rsidRDefault="004C2536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Ž</w:t>
            </w:r>
          </w:p>
        </w:tc>
        <w:tc>
          <w:tcPr>
            <w:tcW w:w="2109" w:type="dxa"/>
            <w:tcBorders>
              <w:top w:val="nil"/>
              <w:left w:val="single" w:sz="8" w:space="0" w:color="4F81BD" w:themeColor="accent1"/>
              <w:bottom w:val="nil"/>
            </w:tcBorders>
          </w:tcPr>
          <w:p w:rsidR="004C2536" w:rsidRPr="008452FC" w:rsidRDefault="004C2536" w:rsidP="00D1663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  <w:r w:rsidRPr="008452FC">
              <w:rPr>
                <w:rFonts w:ascii="Arial" w:hAnsi="Arial" w:cs="Arial"/>
                <w:lang w:val="hr-HR"/>
              </w:rPr>
              <w:t>M</w:t>
            </w:r>
          </w:p>
        </w:tc>
      </w:tr>
      <w:tr w:rsidR="001B39E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4C2536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Državljanstvo 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1B39E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1B39E4" w:rsidRPr="008452FC" w:rsidRDefault="00705D19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Zvanje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1B39E4" w:rsidRPr="008452FC" w:rsidRDefault="001B39E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326AEE" w:rsidRPr="008452FC" w:rsidRDefault="00326AEE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Zanimanje (radno mjesto)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326AEE" w:rsidRPr="008452FC" w:rsidRDefault="00326AEE" w:rsidP="004C253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  <w:tr w:rsidR="00C83C44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4" w:space="0" w:color="4F81BD" w:themeColor="accent1"/>
            </w:tcBorders>
          </w:tcPr>
          <w:p w:rsidR="00C83C44" w:rsidRPr="008452FC" w:rsidRDefault="00C83C44" w:rsidP="004C2536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Adresa dostave dozimetra (odjel, adresa)</w:t>
            </w:r>
          </w:p>
        </w:tc>
        <w:tc>
          <w:tcPr>
            <w:tcW w:w="4218" w:type="dxa"/>
            <w:gridSpan w:val="2"/>
            <w:tcBorders>
              <w:left w:val="single" w:sz="4" w:space="0" w:color="4F81BD" w:themeColor="accent1"/>
            </w:tcBorders>
          </w:tcPr>
          <w:p w:rsidR="00C83C44" w:rsidRPr="008452FC" w:rsidRDefault="00C83C44" w:rsidP="004C253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hr-HR"/>
              </w:rPr>
            </w:pPr>
          </w:p>
        </w:tc>
      </w:tr>
    </w:tbl>
    <w:p w:rsidR="00131B1D" w:rsidRDefault="00131B1D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p w:rsidR="008452FC" w:rsidRPr="008452FC" w:rsidRDefault="008452FC" w:rsidP="00E0342A">
      <w:pPr>
        <w:spacing w:after="0" w:line="240" w:lineRule="auto"/>
        <w:jc w:val="center"/>
        <w:rPr>
          <w:rFonts w:ascii="Arial" w:hAnsi="Arial" w:cs="Arial"/>
          <w:b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D16638" w:rsidRPr="008452FC" w:rsidTr="00F264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4. VRSTA IZVORA IONIZIRAJUĆEG ZRAČENJA (upisati X)</w:t>
            </w:r>
          </w:p>
        </w:tc>
      </w:tr>
      <w:tr w:rsidR="00D16638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Otvoreni radioaktivni izvor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Zatvoreni radioaktivni izvor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Rendgenski uređaj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D16638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D16638" w:rsidRPr="008452FC" w:rsidRDefault="00D16638" w:rsidP="00D16638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Akcelerator 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D16638" w:rsidRPr="008452FC" w:rsidRDefault="00D16638" w:rsidP="00E0342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D16638" w:rsidRDefault="00D16638" w:rsidP="00D16638">
      <w:pPr>
        <w:spacing w:after="0" w:line="240" w:lineRule="auto"/>
        <w:rPr>
          <w:rFonts w:ascii="Arial" w:hAnsi="Arial" w:cs="Arial"/>
          <w:b/>
          <w:lang w:val="hr-HR"/>
        </w:rPr>
      </w:pPr>
    </w:p>
    <w:p w:rsidR="008452FC" w:rsidRPr="008452FC" w:rsidRDefault="008452FC" w:rsidP="00D16638">
      <w:pPr>
        <w:spacing w:after="0" w:line="240" w:lineRule="auto"/>
        <w:rPr>
          <w:rFonts w:ascii="Arial" w:hAnsi="Arial" w:cs="Arial"/>
          <w:b/>
          <w:lang w:val="hr-HR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4217"/>
        <w:gridCol w:w="4218"/>
      </w:tblGrid>
      <w:tr w:rsidR="00C83C44" w:rsidRPr="008452FC" w:rsidTr="000C1B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5" w:type="dxa"/>
            <w:gridSpan w:val="2"/>
          </w:tcPr>
          <w:p w:rsidR="00C83C44" w:rsidRPr="008452FC" w:rsidRDefault="00D16638" w:rsidP="00C83C44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5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 xml:space="preserve">. TIP </w:t>
            </w:r>
            <w:r w:rsidR="00446C89" w:rsidRPr="008452FC">
              <w:rPr>
                <w:rFonts w:ascii="Arial" w:hAnsi="Arial" w:cs="Arial"/>
                <w:b w:val="0"/>
                <w:lang w:val="hr-HR"/>
              </w:rPr>
              <w:t xml:space="preserve">DOZIMETRA (upisati X pokraj svakog 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>tipa dozimetra koji se naručuje)</w:t>
            </w: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Hp(10) – cijelo tijelo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8452FC" w:rsidRPr="008452FC" w:rsidRDefault="008452FC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Hp(10) – dodatni</w:t>
            </w:r>
            <w:r w:rsidR="00C83C44" w:rsidRPr="008452FC">
              <w:rPr>
                <w:rFonts w:ascii="Arial" w:hAnsi="Arial" w:cs="Arial"/>
                <w:b w:val="0"/>
                <w:lang w:val="hr-HR"/>
              </w:rPr>
              <w:t>**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Mjerenje Hp(0,07) – prsten 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E8102A" w:rsidRPr="008452FC" w:rsidTr="001857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E8102A" w:rsidRPr="008452FC" w:rsidRDefault="00E8102A" w:rsidP="001857A0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Mjerenje </w:t>
            </w:r>
            <w:proofErr w:type="spellStart"/>
            <w:r w:rsidRPr="008452FC">
              <w:rPr>
                <w:rFonts w:ascii="Arial" w:hAnsi="Arial" w:cs="Arial"/>
                <w:b w:val="0"/>
                <w:lang w:val="hr-HR"/>
              </w:rPr>
              <w:t>Hp</w:t>
            </w:r>
            <w:proofErr w:type="spellEnd"/>
            <w:r w:rsidRPr="008452FC">
              <w:rPr>
                <w:rFonts w:ascii="Arial" w:hAnsi="Arial" w:cs="Arial"/>
                <w:b w:val="0"/>
                <w:lang w:val="hr-HR"/>
              </w:rPr>
              <w:t xml:space="preserve">(0,07) – narukvica </w:t>
            </w:r>
          </w:p>
        </w:tc>
        <w:tc>
          <w:tcPr>
            <w:tcW w:w="421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E8102A" w:rsidRPr="008452FC" w:rsidRDefault="00E8102A" w:rsidP="001857A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326AEE" w:rsidP="00E8102A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 xml:space="preserve">Mjerenje </w:t>
            </w:r>
            <w:proofErr w:type="spellStart"/>
            <w:r w:rsidRPr="008452FC">
              <w:rPr>
                <w:rFonts w:ascii="Arial" w:hAnsi="Arial" w:cs="Arial"/>
                <w:b w:val="0"/>
                <w:lang w:val="hr-HR"/>
              </w:rPr>
              <w:t>Hp</w:t>
            </w:r>
            <w:proofErr w:type="spellEnd"/>
            <w:r w:rsidRPr="008452FC">
              <w:rPr>
                <w:rFonts w:ascii="Arial" w:hAnsi="Arial" w:cs="Arial"/>
                <w:b w:val="0"/>
                <w:lang w:val="hr-HR"/>
              </w:rPr>
              <w:t>(</w:t>
            </w:r>
            <w:r w:rsidR="00E8102A">
              <w:rPr>
                <w:rFonts w:ascii="Arial" w:hAnsi="Arial" w:cs="Arial"/>
                <w:b w:val="0"/>
                <w:lang w:val="hr-HR"/>
              </w:rPr>
              <w:t>3</w:t>
            </w:r>
            <w:r w:rsidRPr="008452FC">
              <w:rPr>
                <w:rFonts w:ascii="Arial" w:hAnsi="Arial" w:cs="Arial"/>
                <w:b w:val="0"/>
                <w:lang w:val="hr-HR"/>
              </w:rPr>
              <w:t xml:space="preserve">) – </w:t>
            </w:r>
            <w:r w:rsidR="00E8102A">
              <w:rPr>
                <w:rFonts w:ascii="Arial" w:hAnsi="Arial" w:cs="Arial"/>
                <w:b w:val="0"/>
                <w:lang w:val="hr-HR"/>
              </w:rPr>
              <w:t>leća oka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326AEE" w:rsidRPr="008452FC" w:rsidTr="00D16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326AEE" w:rsidRPr="008452FC" w:rsidRDefault="00C83C44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Mjerenje H*(10) - okoliš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326AEE" w:rsidRPr="008452FC" w:rsidRDefault="00326AEE" w:rsidP="00326AE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  <w:tr w:rsidR="00C83C44" w:rsidRPr="008452FC" w:rsidTr="00D16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7" w:type="dxa"/>
            <w:tcBorders>
              <w:right w:val="single" w:sz="8" w:space="0" w:color="4F81BD" w:themeColor="accent1"/>
            </w:tcBorders>
          </w:tcPr>
          <w:p w:rsidR="00C83C44" w:rsidRPr="008452FC" w:rsidRDefault="00C83C44" w:rsidP="00326AEE">
            <w:pPr>
              <w:spacing w:after="0" w:line="240" w:lineRule="auto"/>
              <w:rPr>
                <w:rFonts w:ascii="Arial" w:hAnsi="Arial" w:cs="Arial"/>
                <w:b w:val="0"/>
                <w:lang w:val="hr-HR"/>
              </w:rPr>
            </w:pPr>
            <w:r w:rsidRPr="008452FC">
              <w:rPr>
                <w:rFonts w:ascii="Arial" w:hAnsi="Arial" w:cs="Arial"/>
                <w:b w:val="0"/>
                <w:lang w:val="hr-HR"/>
              </w:rPr>
              <w:t>Ostalo (upisati tekst)</w:t>
            </w:r>
          </w:p>
        </w:tc>
        <w:tc>
          <w:tcPr>
            <w:tcW w:w="4218" w:type="dxa"/>
            <w:tcBorders>
              <w:left w:val="single" w:sz="8" w:space="0" w:color="4F81BD" w:themeColor="accent1"/>
            </w:tcBorders>
          </w:tcPr>
          <w:p w:rsidR="00C83C44" w:rsidRPr="008452FC" w:rsidRDefault="00C83C44" w:rsidP="00326AE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E0342A" w:rsidRPr="008452FC" w:rsidRDefault="00C83C44" w:rsidP="00326AEE">
      <w:pPr>
        <w:spacing w:after="0" w:line="240" w:lineRule="auto"/>
        <w:rPr>
          <w:rFonts w:ascii="Arial" w:hAnsi="Arial" w:cs="Arial"/>
          <w:sz w:val="20"/>
          <w:szCs w:val="20"/>
          <w:lang w:val="hr-HR"/>
        </w:rPr>
      </w:pPr>
      <w:r w:rsidRPr="008452FC">
        <w:rPr>
          <w:rFonts w:ascii="Arial" w:hAnsi="Arial" w:cs="Arial"/>
          <w:sz w:val="20"/>
          <w:szCs w:val="20"/>
          <w:lang w:val="hr-HR"/>
        </w:rPr>
        <w:t>** naručuje se za izložene radnike koji nose dozimetar ispod zaštitne olovne pregače (npr. intervencijska radiologija i kardiologija) sukladno savjetu stručnjaka za zaštitu od ionizirajućeg zračenja</w:t>
      </w:r>
    </w:p>
    <w:p w:rsidR="00C8109F" w:rsidRPr="008452FC" w:rsidRDefault="00C8109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7A178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7A178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>Datum:</w:t>
      </w:r>
    </w:p>
    <w:p w:rsidR="007A178F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8452FC" w:rsidRPr="008452FC" w:rsidRDefault="008452FC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C8109F" w:rsidRPr="008452FC" w:rsidRDefault="007A178F" w:rsidP="006F1BB5">
      <w:pPr>
        <w:spacing w:after="0" w:line="240" w:lineRule="auto"/>
        <w:jc w:val="both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>Ime i prezime te potpis ovlaštene osobe:</w:t>
      </w:r>
    </w:p>
    <w:p w:rsidR="00A12564" w:rsidRPr="008452FC" w:rsidRDefault="00A12564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635FBF" w:rsidRPr="008452FC" w:rsidRDefault="00635FBF" w:rsidP="00E440A8">
      <w:pPr>
        <w:spacing w:after="0" w:line="240" w:lineRule="auto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lang w:val="hr-HR"/>
        </w:rPr>
        <w:t xml:space="preserve">Popunjeni i potpisani obrazac molimo poslati poštom na Institut ili skeniran na e-poštu </w:t>
      </w:r>
      <w:hyperlink r:id="rId8" w:history="1">
        <w:r w:rsidR="00FD1286" w:rsidRPr="008452FC">
          <w:rPr>
            <w:rStyle w:val="Hyperlink"/>
            <w:rFonts w:ascii="Arial" w:hAnsi="Arial" w:cs="Arial"/>
            <w:lang w:val="hr-HR"/>
          </w:rPr>
          <w:t>doza@imi.hr</w:t>
        </w:r>
      </w:hyperlink>
      <w:r w:rsidRPr="008452FC">
        <w:rPr>
          <w:rFonts w:ascii="Arial" w:hAnsi="Arial" w:cs="Arial"/>
          <w:lang w:val="hr-HR"/>
        </w:rPr>
        <w:t>.</w:t>
      </w:r>
    </w:p>
    <w:p w:rsidR="00FD1286" w:rsidRPr="008452FC" w:rsidRDefault="00FD1286" w:rsidP="00E440A8">
      <w:pPr>
        <w:spacing w:after="0" w:line="240" w:lineRule="auto"/>
        <w:rPr>
          <w:rFonts w:ascii="Arial" w:hAnsi="Arial" w:cs="Arial"/>
          <w:lang w:val="hr-HR"/>
        </w:rPr>
      </w:pPr>
    </w:p>
    <w:p w:rsidR="00FD1286" w:rsidRPr="008452FC" w:rsidRDefault="00FD1286" w:rsidP="00E440A8">
      <w:pPr>
        <w:spacing w:after="0" w:line="240" w:lineRule="auto"/>
        <w:rPr>
          <w:rFonts w:ascii="Arial" w:hAnsi="Arial" w:cs="Arial"/>
          <w:lang w:val="hr-HR"/>
        </w:rPr>
      </w:pPr>
      <w:r w:rsidRPr="008452FC">
        <w:rPr>
          <w:rFonts w:ascii="Arial" w:hAnsi="Arial" w:cs="Arial"/>
          <w:u w:val="single"/>
          <w:lang w:val="hr-HR"/>
        </w:rPr>
        <w:t>Odjavu ili promjenu podataka izloženog radnika</w:t>
      </w:r>
      <w:r w:rsidRPr="008452FC">
        <w:rPr>
          <w:rFonts w:ascii="Arial" w:hAnsi="Arial" w:cs="Arial"/>
          <w:lang w:val="hr-HR"/>
        </w:rPr>
        <w:t xml:space="preserve"> molimo dostavite u obliku dopisa s naznačenim imenom,prezimenom i OIB-om izloženog radnika. Potpisani dopis molimo poš</w:t>
      </w:r>
      <w:r w:rsidR="00487A7B" w:rsidRPr="008452FC">
        <w:rPr>
          <w:rFonts w:ascii="Arial" w:hAnsi="Arial" w:cs="Arial"/>
          <w:lang w:val="hr-HR"/>
        </w:rPr>
        <w:t>aljite poštom ili skeniran na e-</w:t>
      </w:r>
      <w:r w:rsidRPr="008452FC">
        <w:rPr>
          <w:rFonts w:ascii="Arial" w:hAnsi="Arial" w:cs="Arial"/>
          <w:lang w:val="hr-HR"/>
        </w:rPr>
        <w:t xml:space="preserve">poštu </w:t>
      </w:r>
      <w:hyperlink r:id="rId9" w:history="1">
        <w:r w:rsidRPr="008452FC">
          <w:rPr>
            <w:rStyle w:val="Hyperlink"/>
            <w:rFonts w:ascii="Arial" w:hAnsi="Arial" w:cs="Arial"/>
            <w:lang w:val="hr-HR"/>
          </w:rPr>
          <w:t>doza@imi.hr</w:t>
        </w:r>
      </w:hyperlink>
      <w:r w:rsidRPr="008452FC">
        <w:rPr>
          <w:rFonts w:ascii="Arial" w:hAnsi="Arial" w:cs="Arial"/>
          <w:lang w:val="hr-HR"/>
        </w:rPr>
        <w:t xml:space="preserve">. </w:t>
      </w:r>
      <w:bookmarkStart w:id="0" w:name="_GoBack"/>
      <w:bookmarkEnd w:id="0"/>
      <w:r w:rsidRPr="008452FC">
        <w:rPr>
          <w:rFonts w:ascii="Arial" w:hAnsi="Arial" w:cs="Arial"/>
          <w:lang w:val="hr-HR"/>
        </w:rPr>
        <w:t xml:space="preserve"> </w:t>
      </w:r>
    </w:p>
    <w:sectPr w:rsidR="00FD1286" w:rsidRPr="008452FC" w:rsidSect="00326AE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636" w:right="1418" w:bottom="1701" w:left="1418" w:header="142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A6E" w:rsidRDefault="00FC3A6E" w:rsidP="006173D9">
      <w:pPr>
        <w:spacing w:after="0" w:line="240" w:lineRule="auto"/>
      </w:pPr>
      <w:r>
        <w:separator/>
      </w:r>
    </w:p>
  </w:endnote>
  <w:endnote w:type="continuationSeparator" w:id="0">
    <w:p w:rsidR="00FC3A6E" w:rsidRDefault="00FC3A6E" w:rsidP="00617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tillium L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971" w:rsidRPr="008452FC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T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="000B0916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+385 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1 4682 </w:t>
    </w:r>
    <w:r w:rsidR="00326AEE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571</w:t>
    </w:r>
    <w:r w:rsidRPr="008452FC">
      <w:rPr>
        <w:rFonts w:ascii="Arial" w:hAnsi="Arial" w:cs="Arial"/>
        <w:color w:val="656565"/>
        <w:spacing w:val="3"/>
        <w:sz w:val="14"/>
        <w:szCs w:val="17"/>
        <w:lang w:val="hr-HR"/>
      </w:rPr>
      <w:t xml:space="preserve"> </w:t>
    </w:r>
  </w:p>
  <w:p w:rsidR="00A10971" w:rsidRPr="008452FC" w:rsidRDefault="00A10971" w:rsidP="00A10971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E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="006A5709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doza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@</w:t>
    </w:r>
    <w:proofErr w:type="spellStart"/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imi.hr</w:t>
    </w:r>
    <w:proofErr w:type="spellEnd"/>
  </w:p>
  <w:p w:rsidR="00A10971" w:rsidRPr="008452FC" w:rsidRDefault="00A10971" w:rsidP="00635FB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spacing w:val="3"/>
        <w:sz w:val="17"/>
        <w:szCs w:val="17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A</w:t>
    </w:r>
    <w:r w:rsidRPr="008452FC">
      <w:rPr>
        <w:rFonts w:ascii="Arial" w:hAnsi="Arial" w:cs="Arial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Ksaverska cesta 2, 10 001 Zagreb</w:t>
    </w:r>
    <w:r w:rsidR="00635FBF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,</w:t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 </w:t>
    </w:r>
    <w:r w:rsidRPr="008452FC">
      <w:rPr>
        <w:rFonts w:ascii="Arial" w:hAnsi="Arial" w:cs="Arial"/>
        <w:color w:val="656565"/>
        <w:spacing w:val="3"/>
        <w:sz w:val="17"/>
        <w:szCs w:val="17"/>
      </w:rPr>
      <w:t>PO Box 291, Croatia</w:t>
    </w:r>
  </w:p>
  <w:p w:rsidR="00A10971" w:rsidRPr="008452FC" w:rsidRDefault="00A10971" w:rsidP="00A10971">
    <w:pPr>
      <w:pStyle w:val="Footer"/>
      <w:rPr>
        <w:rFonts w:ascii="Arial" w:hAnsi="Arial" w:cs="Arial"/>
        <w:color w:val="656565"/>
        <w:spacing w:val="3"/>
        <w:sz w:val="17"/>
        <w:szCs w:val="17"/>
      </w:rPr>
    </w:pPr>
    <w:proofErr w:type="gramStart"/>
    <w:r w:rsidRPr="008452FC">
      <w:rPr>
        <w:rFonts w:ascii="Arial" w:hAnsi="Arial" w:cs="Arial"/>
        <w:color w:val="31849B"/>
        <w:sz w:val="14"/>
        <w:szCs w:val="16"/>
      </w:rPr>
      <w:t>W</w:t>
    </w:r>
    <w:r w:rsidRPr="008452FC">
      <w:rPr>
        <w:rFonts w:ascii="Arial" w:hAnsi="Arial" w:cs="Arial"/>
        <w:sz w:val="14"/>
        <w:szCs w:val="16"/>
      </w:rPr>
      <w:t xml:space="preserve">  </w:t>
    </w:r>
    <w:proofErr w:type="gramEnd"/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begin"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instrText xml:space="preserve"> HYPERLINK "http://www.imi.hr" </w:instrText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separate"/>
    </w:r>
    <w:r w:rsidR="00C8109F" w:rsidRPr="008452FC">
      <w:rPr>
        <w:rStyle w:val="Hyperlink"/>
        <w:rFonts w:ascii="Arial" w:hAnsi="Arial" w:cs="Arial"/>
        <w:spacing w:val="3"/>
        <w:sz w:val="17"/>
        <w:szCs w:val="17"/>
      </w:rPr>
      <w:t>www.imi.hr</w:t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fldChar w:fldCharType="end"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tab/>
    </w:r>
    <w:r w:rsidR="00C8109F" w:rsidRPr="008452FC">
      <w:rPr>
        <w:rFonts w:ascii="Arial" w:hAnsi="Arial" w:cs="Arial"/>
        <w:color w:val="656565"/>
        <w:spacing w:val="3"/>
        <w:sz w:val="17"/>
        <w:szCs w:val="17"/>
      </w:rPr>
      <w:tab/>
      <w:t>STRANICA 2/2</w: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513684" wp14:editId="69A56CE6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4.2pt;margin-top:685.1pt;width:156.45pt;height:7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JjPg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F92A4" wp14:editId="29B96450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94.2pt;margin-top:685.1pt;width:156.45pt;height:7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joMEY0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4A1685" wp14:editId="5D4ED4C4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A10971" w:rsidRPr="00152339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A10971" w:rsidRPr="0021783E" w:rsidRDefault="00A10971" w:rsidP="00A10971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Ksaverska cesta 2, 10 001 Zagreb </w:t>
                          </w:r>
                        </w:p>
                        <w:p w:rsidR="00A10971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A10971" w:rsidRPr="0021783E" w:rsidRDefault="00A10971" w:rsidP="00A10971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94.2pt;margin-top:685.1pt;width:156.45pt;height: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gtIx+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A10971" w:rsidRPr="00152339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A10971" w:rsidRPr="0021783E" w:rsidRDefault="00A10971" w:rsidP="00A10971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Ksaverska cesta 2, 10 001 Zagreb </w:t>
                    </w:r>
                  </w:p>
                  <w:p w:rsidR="00A10971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A10971" w:rsidRPr="0021783E" w:rsidRDefault="00A10971" w:rsidP="00A10971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F" w:rsidRPr="008452FC" w:rsidRDefault="00C8109F" w:rsidP="00C8109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T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+385 1 4682 </w:t>
    </w:r>
    <w:r w:rsidR="00326AEE"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571</w:t>
    </w:r>
    <w:r w:rsidRPr="008452FC">
      <w:rPr>
        <w:rFonts w:ascii="Arial" w:hAnsi="Arial" w:cs="Arial"/>
        <w:color w:val="656565"/>
        <w:spacing w:val="3"/>
        <w:sz w:val="14"/>
        <w:szCs w:val="17"/>
        <w:lang w:val="hr-HR"/>
      </w:rPr>
      <w:t xml:space="preserve"> </w:t>
    </w:r>
  </w:p>
  <w:p w:rsidR="00C8109F" w:rsidRPr="008452FC" w:rsidRDefault="00C8109F" w:rsidP="00C8109F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color w:val="656565"/>
        <w:spacing w:val="3"/>
        <w:sz w:val="17"/>
        <w:szCs w:val="17"/>
        <w:lang w:val="hr-HR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E</w:t>
    </w:r>
    <w:r w:rsidRPr="008452FC">
      <w:rPr>
        <w:rFonts w:ascii="Arial" w:hAnsi="Arial" w:cs="Arial"/>
        <w:color w:val="31849B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doza@</w:t>
    </w:r>
    <w:proofErr w:type="spellStart"/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>imi.hr</w:t>
    </w:r>
    <w:proofErr w:type="spellEnd"/>
  </w:p>
  <w:p w:rsidR="00C8109F" w:rsidRPr="008452FC" w:rsidRDefault="00C8109F" w:rsidP="00C83C44">
    <w:pPr>
      <w:pStyle w:val="BasicParagraph"/>
      <w:tabs>
        <w:tab w:val="center" w:pos="58"/>
        <w:tab w:val="left" w:pos="212"/>
        <w:tab w:val="left" w:pos="382"/>
      </w:tabs>
      <w:suppressAutoHyphens/>
      <w:rPr>
        <w:rFonts w:ascii="Arial" w:hAnsi="Arial" w:cs="Arial"/>
        <w:spacing w:val="3"/>
        <w:sz w:val="17"/>
        <w:szCs w:val="17"/>
      </w:rPr>
    </w:pPr>
    <w:r w:rsidRPr="008452FC">
      <w:rPr>
        <w:rFonts w:ascii="Arial" w:hAnsi="Arial" w:cs="Arial"/>
        <w:color w:val="31849B"/>
        <w:sz w:val="14"/>
        <w:szCs w:val="16"/>
        <w:lang w:val="hr-HR"/>
      </w:rPr>
      <w:t>A</w:t>
    </w:r>
    <w:r w:rsidRPr="008452FC">
      <w:rPr>
        <w:rFonts w:ascii="Arial" w:hAnsi="Arial" w:cs="Arial"/>
        <w:sz w:val="14"/>
        <w:szCs w:val="16"/>
        <w:lang w:val="hr-HR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  <w:lang w:val="hr-HR"/>
      </w:rPr>
      <w:t xml:space="preserve">Ksaverska cesta 2, 10 001 Zagreb </w:t>
    </w:r>
    <w:r w:rsidRPr="008452FC">
      <w:rPr>
        <w:rFonts w:ascii="Arial" w:hAnsi="Arial" w:cs="Arial"/>
        <w:color w:val="656565"/>
        <w:spacing w:val="3"/>
        <w:sz w:val="17"/>
        <w:szCs w:val="17"/>
      </w:rPr>
      <w:t>PO Box 291, Croatia</w:t>
    </w:r>
  </w:p>
  <w:p w:rsidR="00C8109F" w:rsidRPr="008452FC" w:rsidRDefault="00C8109F">
    <w:pPr>
      <w:pStyle w:val="Footer"/>
      <w:rPr>
        <w:rFonts w:ascii="Arial" w:hAnsi="Arial" w:cs="Arial"/>
        <w:color w:val="656565"/>
        <w:spacing w:val="3"/>
        <w:sz w:val="17"/>
        <w:szCs w:val="17"/>
      </w:rPr>
    </w:pPr>
    <w:proofErr w:type="gramStart"/>
    <w:r w:rsidRPr="008452FC">
      <w:rPr>
        <w:rFonts w:ascii="Arial" w:hAnsi="Arial" w:cs="Arial"/>
        <w:color w:val="31849B"/>
        <w:sz w:val="14"/>
        <w:szCs w:val="16"/>
      </w:rPr>
      <w:t>W</w:t>
    </w:r>
    <w:r w:rsidRPr="008452FC">
      <w:rPr>
        <w:rFonts w:ascii="Arial" w:hAnsi="Arial" w:cs="Arial"/>
        <w:sz w:val="14"/>
        <w:szCs w:val="16"/>
      </w:rPr>
      <w:t xml:space="preserve">  </w:t>
    </w:r>
    <w:proofErr w:type="gramEnd"/>
    <w:hyperlink r:id="rId1" w:history="1">
      <w:r w:rsidRPr="008452FC">
        <w:rPr>
          <w:rStyle w:val="Hyperlink"/>
          <w:rFonts w:ascii="Arial" w:hAnsi="Arial" w:cs="Arial"/>
          <w:spacing w:val="3"/>
          <w:sz w:val="17"/>
          <w:szCs w:val="17"/>
        </w:rPr>
        <w:t>www.imi.hr</w:t>
      </w:r>
    </w:hyperlink>
    <w:r w:rsidRPr="008452FC">
      <w:rPr>
        <w:rFonts w:ascii="Arial" w:hAnsi="Arial" w:cs="Arial"/>
        <w:color w:val="656565"/>
        <w:spacing w:val="3"/>
        <w:sz w:val="17"/>
        <w:szCs w:val="17"/>
      </w:rPr>
      <w:tab/>
    </w:r>
    <w:r w:rsidRPr="008452FC">
      <w:rPr>
        <w:rFonts w:ascii="Arial" w:hAnsi="Arial" w:cs="Arial"/>
        <w:color w:val="656565"/>
        <w:spacing w:val="3"/>
        <w:sz w:val="17"/>
        <w:szCs w:val="17"/>
      </w:rPr>
      <w:tab/>
      <w:t>STRANICA 1/2</w: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5E3BECB" wp14:editId="5D1B4045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4.2pt;margin-top:685.1pt;width:156.45pt;height:7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Fs5xEk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97D7EB0" wp14:editId="5E722E28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2" type="#_x0000_t202" style="position:absolute;margin-left:94.2pt;margin-top:685.1pt;width:156.45pt;height:7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61970F" wp14:editId="03ED1530">
              <wp:simplePos x="0" y="0"/>
              <wp:positionH relativeFrom="column">
                <wp:posOffset>1196340</wp:posOffset>
              </wp:positionH>
              <wp:positionV relativeFrom="paragraph">
                <wp:posOffset>8700770</wp:posOffset>
              </wp:positionV>
              <wp:extent cx="1986915" cy="97282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6915" cy="972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T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+385 01 6310 843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4"/>
                              <w:szCs w:val="17"/>
                            </w:rPr>
                            <w:t xml:space="preserve"> </w:t>
                          </w:r>
                        </w:p>
                        <w:p w:rsidR="00C8109F" w:rsidRPr="00152339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" w:hAnsi="Titillium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E</w:t>
                          </w: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ab/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info@imi.hr</w:t>
                          </w:r>
                        </w:p>
                        <w:p w:rsidR="00C8109F" w:rsidRPr="0021783E" w:rsidRDefault="00C8109F" w:rsidP="00C8109F">
                          <w:pPr>
                            <w:pStyle w:val="BasicParagraph"/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rPr>
                              <w:rFonts w:ascii="Titillium Lt" w:hAnsi="Titillium Lt" w:cs="Titillium Lt"/>
                              <w:spacing w:val="3"/>
                              <w:sz w:val="17"/>
                              <w:szCs w:val="17"/>
                            </w:rPr>
                          </w:pPr>
                          <w:r w:rsidRPr="00A10971">
                            <w:rPr>
                              <w:rFonts w:ascii="Titillium" w:hAnsi="Titillium"/>
                              <w:color w:val="31849B"/>
                              <w:sz w:val="14"/>
                              <w:szCs w:val="16"/>
                            </w:rPr>
                            <w:t>A</w:t>
                          </w:r>
                          <w:r>
                            <w:rPr>
                              <w:sz w:val="14"/>
                              <w:szCs w:val="16"/>
                            </w:rPr>
                            <w:tab/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Ksaverska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cesta</w:t>
                          </w:r>
                          <w:proofErr w:type="spellEnd"/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 xml:space="preserve"> 2, 10 001 Zagreb </w:t>
                          </w:r>
                        </w:p>
                        <w:p w:rsidR="00C8109F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="Titillium Lt" w:hAnsi="Titillium Lt"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ab/>
                          </w:r>
                          <w:r w:rsidRPr="0021783E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  <w:lang w:val="en-US"/>
                            </w:rPr>
                            <w:t>PO Box 291, Croatia</w:t>
                          </w:r>
                        </w:p>
                        <w:p w:rsidR="00C8109F" w:rsidRPr="0021783E" w:rsidRDefault="00C8109F" w:rsidP="00C8109F">
                          <w:pPr>
                            <w:tabs>
                              <w:tab w:val="center" w:pos="58"/>
                              <w:tab w:val="left" w:pos="212"/>
                              <w:tab w:val="left" w:pos="382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0" w:line="288" w:lineRule="auto"/>
                            <w:textAlignment w:val="center"/>
                            <w:rPr>
                              <w:rFonts w:cs="Titillium Lt"/>
                              <w:color w:val="000000"/>
                              <w:spacing w:val="3"/>
                              <w:sz w:val="17"/>
                              <w:szCs w:val="17"/>
                              <w:lang w:val="en-US"/>
                            </w:rPr>
                          </w:pPr>
                          <w:r w:rsidRPr="00A10971">
                            <w:rPr>
                              <w:color w:val="31849B"/>
                              <w:sz w:val="14"/>
                              <w:szCs w:val="16"/>
                            </w:rPr>
                            <w:t>W</w:t>
                          </w:r>
                          <w:r w:rsidRPr="0021783E">
                            <w:rPr>
                              <w:sz w:val="14"/>
                              <w:szCs w:val="16"/>
                            </w:rPr>
                            <w:tab/>
                            <w:t xml:space="preserve"> </w:t>
                          </w:r>
                          <w:r w:rsidRPr="00FF3CCD">
                            <w:rPr>
                              <w:rFonts w:ascii="Titillium Lt" w:hAnsi="Titillium Lt" w:cs="Titillium Lt"/>
                              <w:color w:val="656565"/>
                              <w:spacing w:val="3"/>
                              <w:sz w:val="17"/>
                              <w:szCs w:val="17"/>
                            </w:rPr>
                            <w:t>www.imi.hr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4.2pt;margin-top:685.1pt;width:156.45pt;height:7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" filled="f" stroked="f" strokeweight=".5pt">
              <v:path arrowok="t"/>
              <v:textbox>
                <w:txbxContent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T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+385 01 6310 843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4"/>
                        <w:szCs w:val="17"/>
                      </w:rPr>
                      <w:t xml:space="preserve"> </w:t>
                    </w:r>
                  </w:p>
                  <w:p w:rsidR="00C8109F" w:rsidRPr="00152339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" w:hAnsi="Titillium" w:cs="Titillium Lt"/>
                        <w:color w:val="656565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E</w:t>
                    </w: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ab/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info@imi.hr</w:t>
                    </w:r>
                  </w:p>
                  <w:p w:rsidR="00C8109F" w:rsidRPr="0021783E" w:rsidRDefault="00C8109F" w:rsidP="00C8109F">
                    <w:pPr>
                      <w:pStyle w:val="BasicParagraph"/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rPr>
                        <w:rFonts w:ascii="Titillium Lt" w:hAnsi="Titillium Lt" w:cs="Titillium Lt"/>
                        <w:spacing w:val="3"/>
                        <w:sz w:val="17"/>
                        <w:szCs w:val="17"/>
                      </w:rPr>
                    </w:pPr>
                    <w:r w:rsidRPr="00A10971">
                      <w:rPr>
                        <w:rFonts w:ascii="Titillium" w:hAnsi="Titillium"/>
                        <w:color w:val="31849B"/>
                        <w:sz w:val="14"/>
                        <w:szCs w:val="16"/>
                      </w:rPr>
                      <w:t>A</w:t>
                    </w:r>
                    <w:r>
                      <w:rPr>
                        <w:sz w:val="14"/>
                        <w:szCs w:val="16"/>
                      </w:rPr>
                      <w:tab/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Ksaverska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cesta</w:t>
                    </w:r>
                    <w:proofErr w:type="spellEnd"/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 xml:space="preserve"> 2, 10 001 Zagreb </w:t>
                    </w:r>
                  </w:p>
                  <w:p w:rsidR="00C8109F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  <w:t xml:space="preserve">   </w:t>
                    </w:r>
                    <w:r>
                      <w:rPr>
                        <w:rFonts w:ascii="Titillium Lt" w:hAnsi="Titillium Lt"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  <w:tab/>
                    </w:r>
                    <w:r w:rsidRPr="0021783E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  <w:lang w:val="en-US"/>
                      </w:rPr>
                      <w:t>PO Box 291, Croatia</w:t>
                    </w:r>
                  </w:p>
                  <w:p w:rsidR="00C8109F" w:rsidRPr="0021783E" w:rsidRDefault="00C8109F" w:rsidP="00C8109F">
                    <w:pPr>
                      <w:tabs>
                        <w:tab w:val="center" w:pos="58"/>
                        <w:tab w:val="left" w:pos="212"/>
                        <w:tab w:val="left" w:pos="382"/>
                      </w:tabs>
                      <w:suppressAutoHyphens/>
                      <w:autoSpaceDE w:val="0"/>
                      <w:autoSpaceDN w:val="0"/>
                      <w:adjustRightInd w:val="0"/>
                      <w:spacing w:after="0" w:line="288" w:lineRule="auto"/>
                      <w:textAlignment w:val="center"/>
                      <w:rPr>
                        <w:rFonts w:cs="Titillium Lt"/>
                        <w:color w:val="000000"/>
                        <w:spacing w:val="3"/>
                        <w:sz w:val="17"/>
                        <w:szCs w:val="17"/>
                        <w:lang w:val="en-US"/>
                      </w:rPr>
                    </w:pPr>
                    <w:r w:rsidRPr="00A10971">
                      <w:rPr>
                        <w:color w:val="31849B"/>
                        <w:sz w:val="14"/>
                        <w:szCs w:val="16"/>
                      </w:rPr>
                      <w:t>W</w:t>
                    </w:r>
                    <w:r w:rsidRPr="0021783E">
                      <w:rPr>
                        <w:sz w:val="14"/>
                        <w:szCs w:val="16"/>
                      </w:rPr>
                      <w:tab/>
                      <w:t xml:space="preserve"> </w:t>
                    </w:r>
                    <w:r w:rsidRPr="00FF3CCD">
                      <w:rPr>
                        <w:rFonts w:ascii="Titillium Lt" w:hAnsi="Titillium Lt" w:cs="Titillium Lt"/>
                        <w:color w:val="656565"/>
                        <w:spacing w:val="3"/>
                        <w:sz w:val="17"/>
                        <w:szCs w:val="17"/>
                      </w:rPr>
                      <w:t>www.imi.hr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A6E" w:rsidRDefault="00FC3A6E" w:rsidP="006173D9">
      <w:pPr>
        <w:spacing w:after="0" w:line="240" w:lineRule="auto"/>
      </w:pPr>
      <w:r>
        <w:separator/>
      </w:r>
    </w:p>
  </w:footnote>
  <w:footnote w:type="continuationSeparator" w:id="0">
    <w:p w:rsidR="00FC3A6E" w:rsidRDefault="00FC3A6E" w:rsidP="00617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09" w:rsidRPr="008452FC" w:rsidRDefault="00C57938" w:rsidP="00276966">
    <w:pPr>
      <w:pStyle w:val="Header"/>
      <w:rPr>
        <w:rFonts w:ascii="Arial" w:hAnsi="Arial" w:cs="Arial"/>
      </w:rPr>
    </w:pP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B43194E" wp14:editId="682E900A">
              <wp:simplePos x="0" y="0"/>
              <wp:positionH relativeFrom="column">
                <wp:posOffset>2311400</wp:posOffset>
              </wp:positionH>
              <wp:positionV relativeFrom="paragraph">
                <wp:posOffset>231267</wp:posOffset>
              </wp:positionV>
              <wp:extent cx="3116275" cy="651053"/>
              <wp:effectExtent l="0" t="0" r="825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275" cy="651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2345" w:rsidRPr="008452FC" w:rsidRDefault="00C57938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 xml:space="preserve">JEDINICA ZA </w:t>
                          </w:r>
                          <w:r w:rsidR="009C364D"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DOZIMETRIJU ZRAČENJA I RADIOBIOLOGIJU</w:t>
                          </w:r>
                        </w:p>
                        <w:p w:rsidR="00C57938" w:rsidRPr="008452FC" w:rsidRDefault="009C364D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>RADIATION DOSIMETRY AND RADIOBIOLOGY</w:t>
                          </w:r>
                          <w:r w:rsidR="00C57938"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 xml:space="preserve"> UNIT</w:t>
                          </w:r>
                        </w:p>
                        <w:p w:rsidR="00E52345" w:rsidRPr="008452FC" w:rsidRDefault="00E52345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pt;margin-top:18.2pt;width:245.4pt;height:5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" stroked="f">
              <v:textbox>
                <w:txbxContent>
                  <w:p w:rsidR="00E52345" w:rsidRPr="008452FC" w:rsidRDefault="00C57938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 xml:space="preserve">JEDINICA ZA </w:t>
                    </w:r>
                    <w:r w:rsidR="009C364D"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>DOZIMETRIJU ZRAČENJA I RADIOBIOLOGIJU</w:t>
                    </w:r>
                  </w:p>
                  <w:p w:rsidR="00C57938" w:rsidRPr="008452FC" w:rsidRDefault="009C364D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>RADIATION DOSIMETRY AND RADIOBIOLOGY</w:t>
                    </w:r>
                    <w:r w:rsidR="00C57938"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 xml:space="preserve"> UNIT</w:t>
                    </w:r>
                  </w:p>
                  <w:p w:rsidR="00E52345" w:rsidRPr="008452FC" w:rsidRDefault="00E52345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A10971" w:rsidRPr="008452FC">
      <w:rPr>
        <w:rFonts w:ascii="Arial" w:hAnsi="Arial" w:cs="Arial"/>
        <w:noProof/>
        <w:lang w:val="hr-HR" w:eastAsia="hr-HR"/>
      </w:rPr>
      <w:drawing>
        <wp:inline distT="0" distB="0" distL="0" distR="0" wp14:anchorId="5D58AD24" wp14:editId="2DF7324B">
          <wp:extent cx="2219449" cy="1104596"/>
          <wp:effectExtent l="0" t="0" r="0" b="635"/>
          <wp:docPr id="6" name="Picture 6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628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5709" w:rsidRPr="008452FC" w:rsidRDefault="006A5709" w:rsidP="005C5165">
    <w:pPr>
      <w:pStyle w:val="Header"/>
      <w:jc w:val="center"/>
      <w:rPr>
        <w:rFonts w:ascii="Arial" w:hAnsi="Arial" w:cs="Arial"/>
      </w:rPr>
    </w:pPr>
    <w:r w:rsidRPr="008452FC">
      <w:rPr>
        <w:rFonts w:ascii="Arial" w:hAnsi="Arial" w:cs="Arial"/>
      </w:rPr>
      <w:t>OBRAZAC ZA PRIJAVU IZLOŽENOG RADNIKA NA DOZIMETRIJSKI NADZOR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09F" w:rsidRPr="008452FC" w:rsidRDefault="00C8109F" w:rsidP="00C8109F">
    <w:pPr>
      <w:pStyle w:val="Header"/>
      <w:rPr>
        <w:rFonts w:ascii="Arial" w:hAnsi="Arial" w:cs="Arial"/>
      </w:rPr>
    </w:pPr>
    <w:r w:rsidRPr="008452FC">
      <w:rPr>
        <w:rFonts w:ascii="Arial" w:hAnsi="Arial" w:cs="Arial"/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44544FC" wp14:editId="607452F5">
              <wp:simplePos x="0" y="0"/>
              <wp:positionH relativeFrom="column">
                <wp:posOffset>2311400</wp:posOffset>
              </wp:positionH>
              <wp:positionV relativeFrom="paragraph">
                <wp:posOffset>231267</wp:posOffset>
              </wp:positionV>
              <wp:extent cx="3116275" cy="651053"/>
              <wp:effectExtent l="0" t="0" r="825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6275" cy="65105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  <w:lang w:val="hr-HR"/>
                            </w:rPr>
                            <w:t>JEDINICA ZA DOZIMETRIJU ZRAČENJA I RADIOBIOLOGIJU</w:t>
                          </w:r>
                        </w:p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</w:pPr>
                          <w:r w:rsidRPr="008452FC">
                            <w:rPr>
                              <w:rFonts w:ascii="Arial" w:hAnsi="Arial" w:cs="Arial"/>
                              <w:b/>
                              <w:color w:val="4F81BD" w:themeColor="accent1"/>
                              <w:sz w:val="16"/>
                            </w:rPr>
                            <w:t>RADIATION DOSIMETRY AND RADIOBIOLOGY UNIT</w:t>
                          </w:r>
                        </w:p>
                        <w:p w:rsidR="00C8109F" w:rsidRPr="008452FC" w:rsidRDefault="00C8109F" w:rsidP="00C8109F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82pt;margin-top:18.2pt;width:245.4pt;height:5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" stroked="f">
              <v:textbox>
                <w:txbxContent>
                  <w:p w:rsidR="00C8109F" w:rsidRPr="008452FC" w:rsidRDefault="00C8109F" w:rsidP="00C8109F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  <w:lang w:val="hr-HR"/>
                      </w:rPr>
                      <w:t>JEDINICA ZA DOZIMETRIJU ZRAČENJA I RADIOBIOLOGIJU</w:t>
                    </w:r>
                  </w:p>
                  <w:p w:rsidR="00C8109F" w:rsidRPr="008452FC" w:rsidRDefault="00C8109F" w:rsidP="00C8109F">
                    <w:pPr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</w:pPr>
                    <w:r w:rsidRPr="008452FC">
                      <w:rPr>
                        <w:rFonts w:ascii="Arial" w:hAnsi="Arial" w:cs="Arial"/>
                        <w:b/>
                        <w:color w:val="4F81BD" w:themeColor="accent1"/>
                        <w:sz w:val="16"/>
                      </w:rPr>
                      <w:t>RADIATION DOSIMETRY AND RADIOBIOLOGY UNIT</w:t>
                    </w:r>
                  </w:p>
                  <w:p w:rsidR="00C8109F" w:rsidRPr="008452FC" w:rsidRDefault="00C8109F" w:rsidP="00C8109F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452FC">
      <w:rPr>
        <w:rFonts w:ascii="Arial" w:hAnsi="Arial" w:cs="Arial"/>
        <w:noProof/>
        <w:lang w:val="hr-HR" w:eastAsia="hr-HR"/>
      </w:rPr>
      <w:drawing>
        <wp:inline distT="0" distB="0" distL="0" distR="0" wp14:anchorId="699F71EB" wp14:editId="24E23A4F">
          <wp:extent cx="2219449" cy="1104596"/>
          <wp:effectExtent l="0" t="0" r="0" b="635"/>
          <wp:docPr id="2" name="Picture 2" descr="Z:\Vizualni identitet\Znakovi\JPG\znak i logo Boja dvojezic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izualni identitet\Znakovi\JPG\znak i logo Boja dvojezic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628" cy="110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09F" w:rsidRPr="008452FC" w:rsidRDefault="00C8109F" w:rsidP="00C8109F">
    <w:pPr>
      <w:pStyle w:val="Header"/>
      <w:jc w:val="center"/>
      <w:rPr>
        <w:rFonts w:ascii="Arial" w:hAnsi="Arial" w:cs="Arial"/>
      </w:rPr>
    </w:pPr>
    <w:r w:rsidRPr="008452FC">
      <w:rPr>
        <w:rFonts w:ascii="Arial" w:hAnsi="Arial" w:cs="Arial"/>
      </w:rPr>
      <w:t>OBRAZAC ZA PRIJAVU IZLOŽENOG RADNIKA NA DOZIMETRIJSKI NADZOR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709B"/>
    <w:multiLevelType w:val="hybridMultilevel"/>
    <w:tmpl w:val="C068D448"/>
    <w:lvl w:ilvl="0" w:tplc="06484A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D9"/>
    <w:rsid w:val="00032F9D"/>
    <w:rsid w:val="000B0916"/>
    <w:rsid w:val="00131B1D"/>
    <w:rsid w:val="001323B6"/>
    <w:rsid w:val="0019325A"/>
    <w:rsid w:val="001B39E4"/>
    <w:rsid w:val="001C2C72"/>
    <w:rsid w:val="001C487C"/>
    <w:rsid w:val="001C583F"/>
    <w:rsid w:val="001E5DD9"/>
    <w:rsid w:val="002138FF"/>
    <w:rsid w:val="00231C77"/>
    <w:rsid w:val="00232126"/>
    <w:rsid w:val="00234A4E"/>
    <w:rsid w:val="00247948"/>
    <w:rsid w:val="00251250"/>
    <w:rsid w:val="00276966"/>
    <w:rsid w:val="00296D01"/>
    <w:rsid w:val="002B3AD6"/>
    <w:rsid w:val="00326AEE"/>
    <w:rsid w:val="003640A3"/>
    <w:rsid w:val="0039271F"/>
    <w:rsid w:val="003A7C4B"/>
    <w:rsid w:val="00433611"/>
    <w:rsid w:val="00440A39"/>
    <w:rsid w:val="00440B29"/>
    <w:rsid w:val="00444F65"/>
    <w:rsid w:val="00446C89"/>
    <w:rsid w:val="00487A7B"/>
    <w:rsid w:val="004C2536"/>
    <w:rsid w:val="004D3B9A"/>
    <w:rsid w:val="005A6AF2"/>
    <w:rsid w:val="005C5165"/>
    <w:rsid w:val="005D5C6B"/>
    <w:rsid w:val="005E6F89"/>
    <w:rsid w:val="006173D9"/>
    <w:rsid w:val="00635FBF"/>
    <w:rsid w:val="006A20C5"/>
    <w:rsid w:val="006A5709"/>
    <w:rsid w:val="006B5046"/>
    <w:rsid w:val="006F1BB5"/>
    <w:rsid w:val="00705D19"/>
    <w:rsid w:val="007603D1"/>
    <w:rsid w:val="007A178F"/>
    <w:rsid w:val="007C4210"/>
    <w:rsid w:val="007D24BB"/>
    <w:rsid w:val="00832C43"/>
    <w:rsid w:val="00834BBA"/>
    <w:rsid w:val="008452FC"/>
    <w:rsid w:val="008665AA"/>
    <w:rsid w:val="0093451F"/>
    <w:rsid w:val="00941E05"/>
    <w:rsid w:val="0097246E"/>
    <w:rsid w:val="00975C6D"/>
    <w:rsid w:val="00997F24"/>
    <w:rsid w:val="009C364D"/>
    <w:rsid w:val="009C6AF3"/>
    <w:rsid w:val="00A10971"/>
    <w:rsid w:val="00A12564"/>
    <w:rsid w:val="00B16F2F"/>
    <w:rsid w:val="00B85F0D"/>
    <w:rsid w:val="00C11973"/>
    <w:rsid w:val="00C437DB"/>
    <w:rsid w:val="00C57938"/>
    <w:rsid w:val="00C62641"/>
    <w:rsid w:val="00C8109F"/>
    <w:rsid w:val="00C83C44"/>
    <w:rsid w:val="00C9067C"/>
    <w:rsid w:val="00CC03DD"/>
    <w:rsid w:val="00CC3DA8"/>
    <w:rsid w:val="00CE5043"/>
    <w:rsid w:val="00D15B51"/>
    <w:rsid w:val="00D16638"/>
    <w:rsid w:val="00D353D4"/>
    <w:rsid w:val="00DB4399"/>
    <w:rsid w:val="00DC36B7"/>
    <w:rsid w:val="00DE1695"/>
    <w:rsid w:val="00E0342A"/>
    <w:rsid w:val="00E440A8"/>
    <w:rsid w:val="00E44855"/>
    <w:rsid w:val="00E52345"/>
    <w:rsid w:val="00E8102A"/>
    <w:rsid w:val="00EE4953"/>
    <w:rsid w:val="00F03856"/>
    <w:rsid w:val="00F227BF"/>
    <w:rsid w:val="00F30820"/>
    <w:rsid w:val="00FC3A6E"/>
    <w:rsid w:val="00FD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uiPriority w:val="59"/>
    <w:rsid w:val="006A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09F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B39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B39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2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tillium" w:eastAsia="Calibri" w:hAnsi="Titillium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97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D9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6173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3D9"/>
    <w:rPr>
      <w:sz w:val="22"/>
    </w:rPr>
  </w:style>
  <w:style w:type="paragraph" w:customStyle="1" w:styleId="BasicParagraph">
    <w:name w:val="[Basic Paragraph]"/>
    <w:basedOn w:val="Normal"/>
    <w:uiPriority w:val="99"/>
    <w:rsid w:val="00A1097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126"/>
    <w:rPr>
      <w:rFonts w:ascii="Tahoma" w:hAnsi="Tahoma" w:cs="Tahoma"/>
      <w:sz w:val="16"/>
      <w:szCs w:val="16"/>
      <w:lang w:val="hr-HR" w:eastAsia="en-US"/>
    </w:rPr>
  </w:style>
  <w:style w:type="table" w:styleId="TableGrid">
    <w:name w:val="Table Grid"/>
    <w:basedOn w:val="TableNormal"/>
    <w:uiPriority w:val="59"/>
    <w:rsid w:val="006A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09F"/>
    <w:rPr>
      <w:color w:val="0000FF" w:themeColor="hyperlink"/>
      <w:u w:val="single"/>
    </w:rPr>
  </w:style>
  <w:style w:type="table" w:styleId="LightList-Accent1">
    <w:name w:val="Light List Accent 1"/>
    <w:basedOn w:val="TableNormal"/>
    <w:uiPriority w:val="61"/>
    <w:rsid w:val="001B39E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B39E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32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za@imi.hr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za@imi.hr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mi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Makso Herman</dc:creator>
  <cp:lastModifiedBy>dozimetrija</cp:lastModifiedBy>
  <cp:revision>2</cp:revision>
  <dcterms:created xsi:type="dcterms:W3CDTF">2019-12-18T10:57:00Z</dcterms:created>
  <dcterms:modified xsi:type="dcterms:W3CDTF">2019-12-18T10:57:00Z</dcterms:modified>
</cp:coreProperties>
</file>